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i w:val="0"/>
          <w:caps w:val="0"/>
          <w:color w:val="000000"/>
          <w:spacing w:val="-6"/>
          <w:kern w:val="0"/>
          <w:sz w:val="36"/>
          <w:szCs w:val="36"/>
          <w:highlight w:val="none"/>
          <w:u w:val="none" w:color="auto"/>
          <w:shd w:val="clear" w:color="auto" w:fill="FFFFFF"/>
          <w:lang w:val="en-US" w:eastAsia="zh-CN" w:bidi="ar"/>
        </w:rPr>
      </w:pPr>
      <w:bookmarkStart w:id="0" w:name="_GoBack"/>
      <w:bookmarkEnd w:id="0"/>
      <w:r>
        <w:rPr>
          <w:rFonts w:hint="eastAsia" w:ascii="方正小标宋简体" w:hAnsi="方正小标宋简体" w:eastAsia="方正小标宋简体" w:cs="方正小标宋简体"/>
          <w:i w:val="0"/>
          <w:caps w:val="0"/>
          <w:color w:val="000000"/>
          <w:spacing w:val="-6"/>
          <w:kern w:val="0"/>
          <w:sz w:val="36"/>
          <w:szCs w:val="36"/>
          <w:highlight w:val="none"/>
          <w:u w:val="none" w:color="auto"/>
          <w:shd w:val="clear" w:color="auto" w:fill="FFFFFF"/>
          <w:lang w:val="en-US" w:eastAsia="zh-CN" w:bidi="ar"/>
        </w:rPr>
        <w:t>关于汕头市龙湖区2023年度第十四批次城市建设用地</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i w:val="0"/>
          <w:caps w:val="0"/>
          <w:color w:val="000000"/>
          <w:spacing w:val="-6"/>
          <w:kern w:val="0"/>
          <w:sz w:val="36"/>
          <w:szCs w:val="36"/>
          <w:highlight w:val="none"/>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6"/>
          <w:kern w:val="0"/>
          <w:sz w:val="36"/>
          <w:szCs w:val="36"/>
          <w:highlight w:val="none"/>
          <w:shd w:val="clear" w:color="auto" w:fill="FFFFFF"/>
          <w:lang w:val="en-US" w:eastAsia="zh-CN" w:bidi="ar"/>
        </w:rPr>
        <w:t>征地项目被征地农民养老保障方案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right="0" w:rightChars="0" w:firstLine="612"/>
        <w:jc w:val="left"/>
        <w:textAlignment w:val="auto"/>
        <w:outlineLvl w:val="9"/>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right="0" w:rightChars="0" w:firstLine="612"/>
        <w:jc w:val="left"/>
        <w:textAlignment w:val="auto"/>
        <w:outlineLvl w:val="9"/>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i w:val="0"/>
          <w:caps w:val="0"/>
          <w:color w:val="000000"/>
          <w:spacing w:val="-6"/>
          <w:kern w:val="0"/>
          <w:sz w:val="32"/>
          <w:szCs w:val="32"/>
          <w:highlight w:val="none"/>
          <w:shd w:val="clear" w:color="auto" w:fill="FFFFFF"/>
          <w:lang w:val="en-US" w:eastAsia="zh-CN" w:bidi="ar"/>
        </w:rPr>
      </w:pPr>
      <w:r>
        <w:rPr>
          <w:rFonts w:hint="default" w:ascii="Times New Roman" w:hAnsi="Times New Roman" w:eastAsia="方正仿宋简体" w:cs="Times New Roman"/>
          <w:i w:val="0"/>
          <w:caps w:val="0"/>
          <w:color w:val="000000"/>
          <w:spacing w:val="0"/>
          <w:kern w:val="0"/>
          <w:sz w:val="32"/>
          <w:szCs w:val="32"/>
          <w:highlight w:val="none"/>
          <w:shd w:val="clear" w:color="auto" w:fill="FFFFFF"/>
          <w:lang w:val="en-US" w:eastAsia="zh-CN" w:bidi="ar"/>
        </w:rPr>
        <w:t>依照</w:t>
      </w:r>
      <w:r>
        <w:rPr>
          <w:rFonts w:hint="default" w:ascii="Times New Roman" w:hAnsi="Times New Roman" w:eastAsia="方正仿宋简体" w:cs="Times New Roman"/>
          <w:color w:val="auto"/>
          <w:spacing w:val="-6"/>
          <w:sz w:val="32"/>
          <w:szCs w:val="32"/>
          <w:highlight w:val="none"/>
          <w:lang w:val="en-US" w:eastAsia="zh-CN"/>
        </w:rPr>
        <w:t>《中华人民共和国土地管理法》、</w:t>
      </w:r>
      <w:r>
        <w:rPr>
          <w:rFonts w:hint="default" w:ascii="Times New Roman" w:hAnsi="Times New Roman" w:eastAsia="方正仿宋简体" w:cs="Times New Roman"/>
          <w:i w:val="0"/>
          <w:caps w:val="0"/>
          <w:color w:val="auto"/>
          <w:spacing w:val="-6"/>
          <w:kern w:val="0"/>
          <w:sz w:val="32"/>
          <w:szCs w:val="32"/>
          <w:highlight w:val="none"/>
          <w:shd w:val="clear" w:color="auto" w:fill="FFFFFF"/>
          <w:lang w:val="en-US" w:eastAsia="zh-CN" w:bidi="ar"/>
        </w:rPr>
        <w:t>《关于切实做好被征地农民社会保障工作有关问题的通知》（</w:t>
      </w:r>
      <w:r>
        <w:rPr>
          <w:rFonts w:hint="default" w:ascii="Times New Roman" w:hAnsi="Times New Roman" w:eastAsia="方正仿宋简体" w:cs="Times New Roman"/>
          <w:i w:val="0"/>
          <w:caps w:val="0"/>
          <w:color w:val="000000"/>
          <w:spacing w:val="-6"/>
          <w:kern w:val="0"/>
          <w:sz w:val="32"/>
          <w:szCs w:val="32"/>
          <w:highlight w:val="none"/>
          <w:shd w:val="clear" w:color="auto" w:fill="FFFFFF"/>
          <w:lang w:val="en-US" w:eastAsia="zh-CN" w:bidi="ar"/>
        </w:rPr>
        <w:t>劳社部发〔2007〕14号）和《广东省人民政府办公厅转发省人力资源社会保障厅关于进一步完善我省被征地农民养老保障政策意见的通知》（粤府办〔2021〕22号）、</w:t>
      </w:r>
      <w:r>
        <w:rPr>
          <w:rFonts w:hint="default" w:ascii="Times New Roman" w:hAnsi="Times New Roman" w:eastAsia="方正仿宋简体" w:cs="Times New Roman"/>
          <w:spacing w:val="-6"/>
          <w:sz w:val="32"/>
          <w:szCs w:val="32"/>
          <w:highlight w:val="none"/>
          <w:lang w:val="en-US" w:eastAsia="zh-CN"/>
        </w:rPr>
        <w:t>《汕头市人民政府办公室印发关于贯彻落实〈关于进一步完善我省被征地农民养老保障政策意见〉的通知》（汕府办〔2021〕44号）</w:t>
      </w:r>
      <w:r>
        <w:rPr>
          <w:rFonts w:hint="default" w:ascii="Times New Roman" w:hAnsi="Times New Roman" w:eastAsia="方正仿宋简体" w:cs="Times New Roman"/>
          <w:i w:val="0"/>
          <w:caps w:val="0"/>
          <w:color w:val="000000"/>
          <w:spacing w:val="-6"/>
          <w:kern w:val="0"/>
          <w:sz w:val="32"/>
          <w:szCs w:val="32"/>
          <w:highlight w:val="none"/>
          <w:shd w:val="clear" w:color="auto" w:fill="FFFFFF"/>
          <w:lang w:val="en-US" w:eastAsia="zh-CN" w:bidi="ar"/>
        </w:rPr>
        <w:t>有关规定精神，拟定</w:t>
      </w:r>
      <w:r>
        <w:rPr>
          <w:rFonts w:hint="eastAsia" w:ascii="Times New Roman" w:hAnsi="Times New Roman" w:eastAsia="方正仿宋简体" w:cs="Times New Roman"/>
          <w:i w:val="0"/>
          <w:caps w:val="0"/>
          <w:color w:val="000000"/>
          <w:spacing w:val="-6"/>
          <w:kern w:val="0"/>
          <w:sz w:val="32"/>
          <w:szCs w:val="32"/>
          <w:highlight w:val="none"/>
          <w:shd w:val="clear" w:color="auto" w:fill="FFFFFF"/>
          <w:lang w:val="en-US" w:eastAsia="zh-CN" w:bidi="ar"/>
        </w:rPr>
        <w:t>汕头市龙湖区2023年度第十四批次城市建设用地</w:t>
      </w:r>
      <w:r>
        <w:rPr>
          <w:rFonts w:hint="default" w:ascii="Times New Roman" w:hAnsi="Times New Roman" w:eastAsia="方正仿宋简体" w:cs="Times New Roman"/>
          <w:spacing w:val="-6"/>
          <w:sz w:val="32"/>
          <w:szCs w:val="32"/>
          <w:highlight w:val="none"/>
          <w:lang w:val="en-US" w:eastAsia="zh-CN"/>
        </w:rPr>
        <w:t>征地项目</w:t>
      </w:r>
      <w:r>
        <w:rPr>
          <w:rFonts w:hint="default" w:ascii="Times New Roman" w:hAnsi="Times New Roman" w:eastAsia="方正仿宋简体" w:cs="Times New Roman"/>
          <w:i w:val="0"/>
          <w:caps w:val="0"/>
          <w:color w:val="000000"/>
          <w:spacing w:val="-6"/>
          <w:kern w:val="0"/>
          <w:sz w:val="32"/>
          <w:szCs w:val="32"/>
          <w:highlight w:val="none"/>
          <w:shd w:val="clear" w:color="auto" w:fill="FFFFFF"/>
          <w:lang w:val="en-US" w:eastAsia="zh-CN" w:bidi="ar"/>
        </w:rPr>
        <w:t>被征地农民养老保障方案如下：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简体" w:cs="Times New Roman"/>
          <w:i w:val="0"/>
          <w:caps w:val="0"/>
          <w:color w:val="000000"/>
          <w:spacing w:val="-5"/>
          <w:kern w:val="0"/>
          <w:sz w:val="32"/>
          <w:szCs w:val="32"/>
          <w:highlight w:val="none"/>
          <w:shd w:val="clear" w:color="auto" w:fill="FFFFFF"/>
          <w:lang w:val="en-US" w:eastAsia="zh-CN" w:bidi="ar"/>
        </w:rPr>
      </w:pPr>
      <w:r>
        <w:rPr>
          <w:rFonts w:hint="default" w:ascii="Times New Roman" w:hAnsi="Times New Roman" w:eastAsia="方正仿宋简体" w:cs="Times New Roman"/>
          <w:i w:val="0"/>
          <w:caps w:val="0"/>
          <w:color w:val="000000"/>
          <w:spacing w:val="0"/>
          <w:kern w:val="0"/>
          <w:sz w:val="32"/>
          <w:szCs w:val="32"/>
          <w:highlight w:val="none"/>
          <w:shd w:val="clear" w:color="auto" w:fill="FFFFFF"/>
          <w:lang w:val="en-US" w:eastAsia="zh-CN" w:bidi="ar"/>
        </w:rPr>
        <w:t>一、</w:t>
      </w:r>
      <w:r>
        <w:rPr>
          <w:rFonts w:hint="default" w:ascii="Times New Roman" w:hAnsi="Times New Roman" w:eastAsia="方正仿宋简体" w:cs="Times New Roman"/>
          <w:i w:val="0"/>
          <w:caps w:val="0"/>
          <w:color w:val="000000"/>
          <w:spacing w:val="-5"/>
          <w:kern w:val="0"/>
          <w:sz w:val="32"/>
          <w:szCs w:val="32"/>
          <w:highlight w:val="none"/>
          <w:shd w:val="clear" w:color="auto" w:fill="FFFFFF"/>
          <w:lang w:val="en-US" w:eastAsia="zh-CN" w:bidi="ar"/>
        </w:rPr>
        <w:t>对</w:t>
      </w:r>
      <w:r>
        <w:rPr>
          <w:rFonts w:hint="eastAsia" w:ascii="Times New Roman" w:hAnsi="Times New Roman" w:eastAsia="方正仿宋简体" w:cs="Times New Roman"/>
          <w:i w:val="0"/>
          <w:caps w:val="0"/>
          <w:color w:val="000000"/>
          <w:spacing w:val="-6"/>
          <w:kern w:val="0"/>
          <w:sz w:val="32"/>
          <w:szCs w:val="32"/>
          <w:highlight w:val="none"/>
          <w:shd w:val="clear" w:color="auto" w:fill="FFFFFF"/>
          <w:lang w:val="en-US" w:eastAsia="zh-CN" w:bidi="ar"/>
        </w:rPr>
        <w:t>汕头市龙湖区2023年度第十四批次城市建设用地</w:t>
      </w:r>
      <w:r>
        <w:rPr>
          <w:rFonts w:hint="default" w:ascii="Times New Roman" w:hAnsi="Times New Roman" w:eastAsia="方正仿宋简体" w:cs="Times New Roman"/>
          <w:i w:val="0"/>
          <w:caps w:val="0"/>
          <w:color w:val="000000"/>
          <w:spacing w:val="-5"/>
          <w:kern w:val="0"/>
          <w:sz w:val="32"/>
          <w:szCs w:val="32"/>
          <w:highlight w:val="none"/>
          <w:shd w:val="clear" w:color="auto" w:fill="FFFFFF"/>
          <w:lang w:val="en-US" w:eastAsia="zh-CN" w:bidi="ar"/>
        </w:rPr>
        <w:t>征地项目涉及的被征地农民实施社会养老保障。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caps w:val="0"/>
          <w:color w:val="000000"/>
          <w:spacing w:val="0"/>
          <w:kern w:val="0"/>
          <w:sz w:val="32"/>
          <w:szCs w:val="32"/>
          <w:highlight w:val="none"/>
          <w:shd w:val="clear" w:color="auto" w:fill="FFFFFF"/>
          <w:lang w:val="en-US" w:eastAsia="zh-CN" w:bidi="ar"/>
        </w:rPr>
        <w:t>二、</w:t>
      </w:r>
      <w:r>
        <w:rPr>
          <w:rFonts w:hint="default" w:ascii="Times New Roman" w:hAnsi="Times New Roman" w:eastAsia="方正仿宋简体" w:cs="Times New Roman"/>
          <w:i w:val="0"/>
          <w:caps w:val="0"/>
          <w:color w:val="auto"/>
          <w:spacing w:val="0"/>
          <w:kern w:val="0"/>
          <w:sz w:val="32"/>
          <w:szCs w:val="32"/>
          <w:highlight w:val="none"/>
          <w:shd w:val="clear" w:color="auto" w:fill="FFFFFF"/>
          <w:lang w:val="en-US" w:eastAsia="zh-CN" w:bidi="ar"/>
        </w:rPr>
        <w:t>征地社保费补贴对象：</w:t>
      </w:r>
      <w:r>
        <w:rPr>
          <w:rFonts w:hint="eastAsia" w:ascii="Times New Roman" w:hAnsi="Times New Roman" w:eastAsia="方正仿宋简体" w:cs="Times New Roman"/>
          <w:i w:val="0"/>
          <w:caps w:val="0"/>
          <w:color w:val="000000"/>
          <w:spacing w:val="-6"/>
          <w:kern w:val="0"/>
          <w:sz w:val="32"/>
          <w:szCs w:val="32"/>
          <w:highlight w:val="none"/>
          <w:shd w:val="clear" w:color="auto" w:fill="FFFFFF"/>
          <w:lang w:val="en-US" w:eastAsia="zh-CN" w:bidi="ar"/>
        </w:rPr>
        <w:t>汕头市龙湖区2023年度第十四批次城市建设用地</w:t>
      </w:r>
      <w:r>
        <w:rPr>
          <w:rFonts w:hint="default" w:ascii="Times New Roman" w:hAnsi="Times New Roman" w:eastAsia="方正仿宋简体" w:cs="Times New Roman"/>
          <w:i w:val="0"/>
          <w:caps w:val="0"/>
          <w:color w:val="auto"/>
          <w:spacing w:val="0"/>
          <w:kern w:val="0"/>
          <w:sz w:val="32"/>
          <w:szCs w:val="32"/>
          <w:highlight w:val="none"/>
          <w:shd w:val="clear" w:color="auto" w:fill="FFFFFF"/>
          <w:lang w:val="en-US" w:eastAsia="zh-CN" w:bidi="ar"/>
        </w:rPr>
        <w:t>征地项目涉及</w:t>
      </w:r>
      <w:r>
        <w:rPr>
          <w:rFonts w:hint="default" w:ascii="Times New Roman" w:hAnsi="Times New Roman" w:eastAsia="方正仿宋简体" w:cs="Times New Roman"/>
          <w:i w:val="0"/>
          <w:caps w:val="0"/>
          <w:color w:val="000000"/>
          <w:spacing w:val="-6"/>
          <w:kern w:val="0"/>
          <w:sz w:val="32"/>
          <w:szCs w:val="32"/>
          <w:highlight w:val="none"/>
          <w:shd w:val="clear" w:color="auto" w:fill="FFFFFF"/>
          <w:lang w:val="en-US" w:eastAsia="zh-CN" w:bidi="ar"/>
        </w:rPr>
        <w:t>农村集体经济组织实行集体统一经营土地。</w:t>
      </w:r>
      <w:r>
        <w:rPr>
          <w:rFonts w:hint="default" w:ascii="Times New Roman" w:hAnsi="Times New Roman" w:eastAsia="方正仿宋简体" w:cs="Times New Roman"/>
          <w:sz w:val="32"/>
          <w:szCs w:val="32"/>
        </w:rPr>
        <w:t>征地社保费补贴分配按照粤府办〔2021〕22号文件规定办理。</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i w:val="0"/>
          <w:caps w:val="0"/>
          <w:color w:val="auto"/>
          <w:spacing w:val="0"/>
          <w:kern w:val="0"/>
          <w:sz w:val="32"/>
          <w:szCs w:val="32"/>
          <w:highlight w:val="none"/>
          <w:shd w:val="clear" w:color="auto" w:fill="FFFFFF"/>
          <w:lang w:val="en-US" w:eastAsia="zh-CN" w:bidi="ar"/>
        </w:rPr>
        <w:t>三、征地社保费筹集。征地面积</w:t>
      </w:r>
      <w:r>
        <w:rPr>
          <w:rFonts w:hint="eastAsia" w:ascii="Times New Roman" w:hAnsi="Times New Roman" w:eastAsia="方正仿宋简体" w:cs="Times New Roman"/>
          <w:i w:val="0"/>
          <w:caps w:val="0"/>
          <w:color w:val="000000"/>
          <w:spacing w:val="-6"/>
          <w:kern w:val="0"/>
          <w:sz w:val="32"/>
          <w:szCs w:val="32"/>
          <w:highlight w:val="none"/>
          <w:shd w:val="clear" w:color="auto" w:fill="FFFFFF"/>
          <w:lang w:val="en-US" w:eastAsia="zh-CN" w:bidi="ar"/>
        </w:rPr>
        <w:t xml:space="preserve"> 287.8365</w:t>
      </w:r>
      <w:r>
        <w:rPr>
          <w:rFonts w:hint="default" w:ascii="Times New Roman" w:hAnsi="Times New Roman" w:eastAsia="方正仿宋简体" w:cs="Times New Roman"/>
          <w:i w:val="0"/>
          <w:caps w:val="0"/>
          <w:color w:val="auto"/>
          <w:spacing w:val="0"/>
          <w:kern w:val="0"/>
          <w:sz w:val="32"/>
          <w:szCs w:val="32"/>
          <w:highlight w:val="none"/>
          <w:u w:val="none"/>
          <w:shd w:val="clear" w:color="auto" w:fill="FFFFFF"/>
          <w:lang w:val="en-US" w:eastAsia="zh-CN" w:bidi="ar"/>
        </w:rPr>
        <w:t>亩，</w:t>
      </w:r>
      <w:r>
        <w:rPr>
          <w:rFonts w:hint="eastAsia" w:ascii="Times New Roman" w:hAnsi="Times New Roman" w:eastAsia="方正仿宋简体" w:cs="Times New Roman"/>
          <w:i w:val="0"/>
          <w:caps w:val="0"/>
          <w:color w:val="auto"/>
          <w:spacing w:val="0"/>
          <w:kern w:val="0"/>
          <w:sz w:val="32"/>
          <w:szCs w:val="32"/>
          <w:highlight w:val="none"/>
          <w:u w:val="none"/>
          <w:shd w:val="clear" w:color="auto" w:fill="FFFFFF"/>
          <w:lang w:val="en-US" w:eastAsia="zh-CN" w:bidi="ar"/>
        </w:rPr>
        <w:t>其中237.357亩（北中经联社10.9815亩、中头合经联社44.6775亩、上头合经联社66.2265亩和六合经联社115.4715亩），</w:t>
      </w:r>
      <w:r>
        <w:rPr>
          <w:rFonts w:hint="default" w:ascii="Times New Roman" w:hAnsi="Times New Roman" w:eastAsia="方正仿宋简体" w:cs="Times New Roman"/>
          <w:i w:val="0"/>
          <w:caps w:val="0"/>
          <w:color w:val="auto"/>
          <w:spacing w:val="0"/>
          <w:kern w:val="0"/>
          <w:sz w:val="32"/>
          <w:szCs w:val="32"/>
          <w:highlight w:val="none"/>
          <w:u w:val="none"/>
          <w:shd w:val="clear" w:color="auto" w:fill="FFFFFF"/>
          <w:lang w:val="en-US" w:eastAsia="zh-CN" w:bidi="ar"/>
        </w:rPr>
        <w:t>按</w:t>
      </w:r>
      <w:r>
        <w:rPr>
          <w:rFonts w:hint="default" w:ascii="Times New Roman" w:hAnsi="Times New Roman" w:eastAsia="方正仿宋简体" w:cs="Times New Roman"/>
          <w:i w:val="0"/>
          <w:caps w:val="0"/>
          <w:color w:val="auto"/>
          <w:spacing w:val="0"/>
          <w:kern w:val="0"/>
          <w:sz w:val="32"/>
          <w:szCs w:val="32"/>
          <w:highlight w:val="none"/>
          <w:shd w:val="clear" w:color="auto" w:fill="FFFFFF"/>
          <w:lang w:val="en-US" w:eastAsia="zh-CN" w:bidi="ar"/>
        </w:rPr>
        <w:t>每</w:t>
      </w:r>
      <w:r>
        <w:rPr>
          <w:rFonts w:hint="default" w:ascii="Times New Roman" w:hAnsi="Times New Roman" w:eastAsia="方正仿宋简体" w:cs="Times New Roman"/>
          <w:sz w:val="32"/>
          <w:szCs w:val="32"/>
        </w:rPr>
        <w:t>亩</w:t>
      </w:r>
      <w:r>
        <w:rPr>
          <w:rFonts w:hint="default" w:ascii="Times New Roman" w:hAnsi="Times New Roman" w:eastAsia="方正仿宋简体" w:cs="Times New Roman"/>
          <w:i w:val="0"/>
          <w:caps w:val="0"/>
          <w:color w:val="auto"/>
          <w:spacing w:val="0"/>
          <w:kern w:val="0"/>
          <w:sz w:val="32"/>
          <w:szCs w:val="32"/>
          <w:highlight w:val="none"/>
          <w:shd w:val="clear" w:color="auto" w:fill="FFFFFF"/>
          <w:lang w:val="en-US" w:eastAsia="zh-CN" w:bidi="ar"/>
        </w:rPr>
        <w:t>平均征收农用地区片综合地价的</w:t>
      </w:r>
      <w:r>
        <w:rPr>
          <w:rFonts w:hint="default" w:ascii="Times New Roman" w:hAnsi="Times New Roman" w:eastAsia="方正仿宋简体" w:cs="Times New Roman"/>
          <w:i w:val="0"/>
          <w:caps w:val="0"/>
          <w:color w:val="auto"/>
          <w:spacing w:val="0"/>
          <w:kern w:val="0"/>
          <w:sz w:val="32"/>
          <w:szCs w:val="32"/>
          <w:highlight w:val="none"/>
          <w:u w:val="none"/>
          <w:shd w:val="clear" w:color="auto" w:fill="FFFFFF"/>
          <w:lang w:val="en-US" w:eastAsia="zh-CN" w:bidi="ar"/>
        </w:rPr>
        <w:t>25%的比例计提，需计提费用</w:t>
      </w:r>
      <w:r>
        <w:rPr>
          <w:rFonts w:hint="eastAsia" w:ascii="Times New Roman" w:hAnsi="Times New Roman" w:eastAsia="方正仿宋简体" w:cs="Times New Roman"/>
          <w:i w:val="0"/>
          <w:caps w:val="0"/>
          <w:color w:val="auto"/>
          <w:spacing w:val="0"/>
          <w:kern w:val="0"/>
          <w:sz w:val="32"/>
          <w:szCs w:val="32"/>
          <w:highlight w:val="none"/>
          <w:u w:val="none"/>
          <w:shd w:val="clear" w:color="auto" w:fill="FFFFFF"/>
          <w:lang w:val="en-US" w:eastAsia="zh-CN" w:bidi="ar"/>
        </w:rPr>
        <w:t>1029.53599</w:t>
      </w:r>
      <w:r>
        <w:rPr>
          <w:rFonts w:hint="default" w:ascii="Times New Roman" w:hAnsi="Times New Roman" w:eastAsia="方正仿宋简体" w:cs="Times New Roman"/>
          <w:i w:val="0"/>
          <w:caps w:val="0"/>
          <w:color w:val="auto"/>
          <w:spacing w:val="0"/>
          <w:kern w:val="0"/>
          <w:sz w:val="32"/>
          <w:szCs w:val="32"/>
          <w:highlight w:val="none"/>
          <w:u w:val="none"/>
          <w:shd w:val="clear" w:color="auto" w:fill="FFFFFF"/>
          <w:lang w:val="en-US" w:eastAsia="zh-CN" w:bidi="ar"/>
        </w:rPr>
        <w:t>万元</w:t>
      </w:r>
      <w:r>
        <w:rPr>
          <w:rFonts w:hint="eastAsia" w:ascii="Times New Roman" w:hAnsi="Times New Roman" w:eastAsia="方正仿宋简体" w:cs="Times New Roman"/>
          <w:i w:val="0"/>
          <w:caps w:val="0"/>
          <w:color w:val="auto"/>
          <w:spacing w:val="0"/>
          <w:kern w:val="0"/>
          <w:sz w:val="32"/>
          <w:szCs w:val="32"/>
          <w:highlight w:val="none"/>
          <w:u w:val="none"/>
          <w:shd w:val="clear" w:color="auto" w:fill="FFFFFF"/>
          <w:lang w:val="en-US" w:eastAsia="zh-CN" w:bidi="ar"/>
        </w:rPr>
        <w:t>（北中经联社47.632257万元、中头合经联社193.788657万元、上头合经联社287.257444万元和六合经联社500.857632万元）；</w:t>
      </w:r>
      <w:r>
        <w:rPr>
          <w:rFonts w:hint="eastAsia" w:ascii="Times New Roman" w:hAnsi="Times New Roman" w:eastAsia="方正仿宋简体" w:cs="Times New Roman"/>
          <w:sz w:val="32"/>
          <w:szCs w:val="32"/>
          <w:lang w:val="en-US" w:eastAsia="zh-CN"/>
        </w:rPr>
        <w:t>14.8755亩为征收新溪街道经济联合总社集体土地，新溪街道已出具经济联合总社无征地社保费补贴对象的证明，</w:t>
      </w:r>
      <w:r>
        <w:rPr>
          <w:rFonts w:hint="eastAsia" w:ascii="Times New Roman" w:hAnsi="Times New Roman" w:eastAsia="方正仿宋简体" w:cs="Times New Roman"/>
          <w:i w:val="0"/>
          <w:caps w:val="0"/>
          <w:color w:val="auto"/>
          <w:spacing w:val="0"/>
          <w:kern w:val="0"/>
          <w:sz w:val="32"/>
          <w:szCs w:val="32"/>
          <w:highlight w:val="none"/>
          <w:u w:val="none"/>
          <w:shd w:val="clear" w:color="auto" w:fill="FFFFFF"/>
          <w:lang w:val="en-US" w:eastAsia="zh-CN" w:bidi="ar"/>
        </w:rPr>
        <w:t>根据粤府办</w:t>
      </w:r>
      <w:r>
        <w:rPr>
          <w:rFonts w:hint="default" w:ascii="Times New Roman" w:hAnsi="Times New Roman" w:eastAsia="方正仿宋简体" w:cs="Times New Roman"/>
          <w:sz w:val="32"/>
          <w:szCs w:val="32"/>
        </w:rPr>
        <w:t>〔2021〕22号</w:t>
      </w:r>
      <w:r>
        <w:rPr>
          <w:rFonts w:hint="eastAsia" w:ascii="Times New Roman" w:hAnsi="Times New Roman" w:eastAsia="方正仿宋简体" w:cs="Times New Roman"/>
          <w:sz w:val="32"/>
          <w:szCs w:val="32"/>
          <w:lang w:val="en-US" w:eastAsia="zh-CN"/>
        </w:rPr>
        <w:t>文有关规定，无征地社保费补贴对象，不计提征地社保费；</w:t>
      </w:r>
      <w:r>
        <w:rPr>
          <w:rFonts w:hint="eastAsia" w:ascii="Times New Roman" w:hAnsi="Times New Roman" w:eastAsia="方正仿宋简体" w:cs="Times New Roman"/>
          <w:i w:val="0"/>
          <w:caps w:val="0"/>
          <w:color w:val="auto"/>
          <w:spacing w:val="0"/>
          <w:kern w:val="0"/>
          <w:sz w:val="32"/>
          <w:szCs w:val="32"/>
          <w:highlight w:val="none"/>
          <w:u w:val="none"/>
          <w:shd w:val="clear" w:color="auto" w:fill="FFFFFF"/>
          <w:lang w:val="en-US" w:eastAsia="zh-CN" w:bidi="ar"/>
        </w:rPr>
        <w:t>35.604亩属于征收为国有建设用地后返拨作为留用地而使用（北中经联社1.647亩、中头合经联社6.702亩、上头合经联社9.9345亩和六合经联社17.3205亩），根据粤府办</w:t>
      </w:r>
      <w:r>
        <w:rPr>
          <w:rFonts w:hint="default" w:ascii="Times New Roman" w:hAnsi="Times New Roman" w:eastAsia="方正仿宋简体" w:cs="Times New Roman"/>
          <w:sz w:val="32"/>
          <w:szCs w:val="32"/>
        </w:rPr>
        <w:t>〔2021〕22号</w:t>
      </w:r>
      <w:r>
        <w:rPr>
          <w:rFonts w:hint="eastAsia" w:ascii="Times New Roman" w:hAnsi="Times New Roman" w:eastAsia="方正仿宋简体" w:cs="Times New Roman"/>
          <w:sz w:val="32"/>
          <w:szCs w:val="32"/>
          <w:lang w:val="en-US" w:eastAsia="zh-CN"/>
        </w:rPr>
        <w:t>文规定，被征收土地属于农村集体经济组织留用地的，不计提征地社保费。</w:t>
      </w:r>
    </w:p>
    <w:sectPr>
      <w:footerReference r:id="rId3" w:type="default"/>
      <w:pgSz w:w="11906" w:h="16838"/>
      <w:pgMar w:top="2154" w:right="1531" w:bottom="187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12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1"/>
                              <w:szCs w:val="21"/>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ILQwIcMBAABwAwAADgAAAAAAAAABACAA&#10;AAA0AQAAZHJzL2Uyb0RvYy54bWxQSwUGAAAAAAYABgBZAQAAaQUAAAAA&#10;">
              <v:fill on="f" focussize="0,0"/>
              <v:stroke on="f"/>
              <v:imagedata o:title=""/>
              <o:lock v:ext="edit" aspectratio="f"/>
              <v:textbox inset="0mm,0mm,0mm,0mm" style="mso-fit-shape-to-text:t;">
                <w:txbxContent>
                  <w:p>
                    <w:pPr>
                      <w:pStyle w:val="3"/>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1"/>
                        <w:szCs w:val="21"/>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OTk0NGZkNGMxODA0ZmYxNTlhMDc1MDQyYzRhZjEifQ=="/>
  </w:docVars>
  <w:rsids>
    <w:rsidRoot w:val="13300755"/>
    <w:rsid w:val="004D5E59"/>
    <w:rsid w:val="02CD1F13"/>
    <w:rsid w:val="02E549AC"/>
    <w:rsid w:val="0310708E"/>
    <w:rsid w:val="04ED7CE0"/>
    <w:rsid w:val="05EB4740"/>
    <w:rsid w:val="05F35F7F"/>
    <w:rsid w:val="07D63618"/>
    <w:rsid w:val="089A7FF9"/>
    <w:rsid w:val="0D5D0E90"/>
    <w:rsid w:val="0E796DD3"/>
    <w:rsid w:val="0EBA07B1"/>
    <w:rsid w:val="0F3D3F7D"/>
    <w:rsid w:val="10A71F7F"/>
    <w:rsid w:val="10EC7601"/>
    <w:rsid w:val="11B32274"/>
    <w:rsid w:val="12CE09D5"/>
    <w:rsid w:val="12ED25E5"/>
    <w:rsid w:val="13300755"/>
    <w:rsid w:val="14432971"/>
    <w:rsid w:val="16B44CCA"/>
    <w:rsid w:val="16CB6312"/>
    <w:rsid w:val="190B2A0F"/>
    <w:rsid w:val="19CC471B"/>
    <w:rsid w:val="1AD64605"/>
    <w:rsid w:val="1B970EB9"/>
    <w:rsid w:val="1BB41093"/>
    <w:rsid w:val="1E2D4852"/>
    <w:rsid w:val="21F63FCC"/>
    <w:rsid w:val="221C5F3A"/>
    <w:rsid w:val="2338636B"/>
    <w:rsid w:val="2408383A"/>
    <w:rsid w:val="243231D7"/>
    <w:rsid w:val="269E39AB"/>
    <w:rsid w:val="29AD028A"/>
    <w:rsid w:val="29B13146"/>
    <w:rsid w:val="2AFB4FC0"/>
    <w:rsid w:val="2B035C02"/>
    <w:rsid w:val="2B1C5EFF"/>
    <w:rsid w:val="2C355384"/>
    <w:rsid w:val="2CBC1037"/>
    <w:rsid w:val="2D4154C4"/>
    <w:rsid w:val="31096DBD"/>
    <w:rsid w:val="31B77767"/>
    <w:rsid w:val="320648FC"/>
    <w:rsid w:val="328B2FF6"/>
    <w:rsid w:val="32BF42E1"/>
    <w:rsid w:val="33C43D8E"/>
    <w:rsid w:val="35527760"/>
    <w:rsid w:val="38B247E4"/>
    <w:rsid w:val="3A2636DC"/>
    <w:rsid w:val="3B286FE0"/>
    <w:rsid w:val="3BCE6DE3"/>
    <w:rsid w:val="3C9A5CBB"/>
    <w:rsid w:val="3D31310B"/>
    <w:rsid w:val="3DE146D9"/>
    <w:rsid w:val="3EBE5782"/>
    <w:rsid w:val="3EE40E86"/>
    <w:rsid w:val="40016245"/>
    <w:rsid w:val="40A87DC6"/>
    <w:rsid w:val="40A9255B"/>
    <w:rsid w:val="41572C26"/>
    <w:rsid w:val="42250C63"/>
    <w:rsid w:val="43561FF3"/>
    <w:rsid w:val="43AC6A00"/>
    <w:rsid w:val="442962A2"/>
    <w:rsid w:val="447006A9"/>
    <w:rsid w:val="44753296"/>
    <w:rsid w:val="44C413B9"/>
    <w:rsid w:val="44D6347B"/>
    <w:rsid w:val="4780114A"/>
    <w:rsid w:val="4850263A"/>
    <w:rsid w:val="487A3570"/>
    <w:rsid w:val="48F2732B"/>
    <w:rsid w:val="49330677"/>
    <w:rsid w:val="4F674123"/>
    <w:rsid w:val="50FC22BA"/>
    <w:rsid w:val="513D338D"/>
    <w:rsid w:val="515B5889"/>
    <w:rsid w:val="53923456"/>
    <w:rsid w:val="53D90FA3"/>
    <w:rsid w:val="542F1ABA"/>
    <w:rsid w:val="586456A3"/>
    <w:rsid w:val="58A87664"/>
    <w:rsid w:val="59B066E1"/>
    <w:rsid w:val="5AFA7190"/>
    <w:rsid w:val="5B66045B"/>
    <w:rsid w:val="5C205738"/>
    <w:rsid w:val="5CCC0DF9"/>
    <w:rsid w:val="5D543F38"/>
    <w:rsid w:val="5D7E46CC"/>
    <w:rsid w:val="5DE352BC"/>
    <w:rsid w:val="5DEB558A"/>
    <w:rsid w:val="5E766331"/>
    <w:rsid w:val="5EFF1734"/>
    <w:rsid w:val="5F1277A4"/>
    <w:rsid w:val="61802DF0"/>
    <w:rsid w:val="64D37E39"/>
    <w:rsid w:val="659E1A82"/>
    <w:rsid w:val="65B42C85"/>
    <w:rsid w:val="65C459D3"/>
    <w:rsid w:val="6622789E"/>
    <w:rsid w:val="67F338E8"/>
    <w:rsid w:val="687C2595"/>
    <w:rsid w:val="68D8318E"/>
    <w:rsid w:val="68FA29C4"/>
    <w:rsid w:val="6A0C7C54"/>
    <w:rsid w:val="6A4636E4"/>
    <w:rsid w:val="6B715CB5"/>
    <w:rsid w:val="6C726C1B"/>
    <w:rsid w:val="6D045388"/>
    <w:rsid w:val="6D7B2E1B"/>
    <w:rsid w:val="6F6C3363"/>
    <w:rsid w:val="71096C19"/>
    <w:rsid w:val="718D1958"/>
    <w:rsid w:val="72C962F1"/>
    <w:rsid w:val="73B4390E"/>
    <w:rsid w:val="73C62AB0"/>
    <w:rsid w:val="748E0B81"/>
    <w:rsid w:val="762E18A3"/>
    <w:rsid w:val="7684412B"/>
    <w:rsid w:val="77232B14"/>
    <w:rsid w:val="79345D4A"/>
    <w:rsid w:val="7B3B3E02"/>
    <w:rsid w:val="7BB2238C"/>
    <w:rsid w:val="7D8A3256"/>
    <w:rsid w:val="7D9676EF"/>
    <w:rsid w:val="7E4822E5"/>
    <w:rsid w:val="7ECB2F1C"/>
    <w:rsid w:val="7ED54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696</Words>
  <Characters>829</Characters>
  <Lines>0</Lines>
  <Paragraphs>0</Paragraphs>
  <TotalTime>1</TotalTime>
  <ScaleCrop>false</ScaleCrop>
  <LinksUpToDate>false</LinksUpToDate>
  <CharactersWithSpaces>873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2022-01-04T08:50:00Z</dcterms:created>
  <dc:creator>人社</dc:creator>
  <cp:lastModifiedBy>user</cp:lastModifiedBy>
  <cp:lastPrinted>2024-03-06T10:45:00Z</cp:lastPrinted>
  <dcterms:modified xsi:type="dcterms:W3CDTF">2024-05-31T09:27:01Z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741CBE191C0941CF97990E89C0575F06_13</vt:lpwstr>
  </property>
</Properties>
</file>