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2D36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 w14:paraId="49658BF2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“‘我在文化馆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展览’活动”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表</w:t>
      </w:r>
    </w:p>
    <w:p w14:paraId="62915833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bidi="ar"/>
        </w:rPr>
      </w:pPr>
    </w:p>
    <w:p w14:paraId="78260A2D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申请时间：</w:t>
      </w:r>
      <w:r>
        <w:rPr>
          <w:rFonts w:hint="eastAsia" w:ascii="仿宋_GB2312" w:hAnsi="仿宋_GB2312" w:eastAsia="仿宋_GB2312" w:cs="仿宋_GB2312"/>
        </w:rPr>
        <w:t>20</w:t>
      </w:r>
      <w:r>
        <w:rPr>
          <w:rFonts w:hint="eastAsia" w:ascii="仿宋_GB2312" w:hAnsi="仿宋_GB2312" w:eastAsia="仿宋_GB2312" w:cs="仿宋_GB231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059"/>
        <w:gridCol w:w="2386"/>
        <w:gridCol w:w="2264"/>
      </w:tblGrid>
      <w:tr w14:paraId="51E70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813" w:type="dxa"/>
            <w:noWrap w:val="0"/>
            <w:vAlign w:val="center"/>
          </w:tcPr>
          <w:p w14:paraId="73238E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申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</w:rPr>
              <w:t>人</w:t>
            </w:r>
          </w:p>
        </w:tc>
        <w:tc>
          <w:tcPr>
            <w:tcW w:w="2059" w:type="dxa"/>
            <w:noWrap w:val="0"/>
            <w:vAlign w:val="center"/>
          </w:tcPr>
          <w:p w14:paraId="100AF4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72B115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264" w:type="dxa"/>
            <w:noWrap w:val="0"/>
            <w:vAlign w:val="center"/>
          </w:tcPr>
          <w:p w14:paraId="309D03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233A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3" w:type="dxa"/>
            <w:noWrap w:val="0"/>
            <w:vAlign w:val="center"/>
          </w:tcPr>
          <w:p w14:paraId="6398F4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申请展厅</w:t>
            </w:r>
          </w:p>
          <w:p w14:paraId="73AA45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2059" w:type="dxa"/>
            <w:noWrap w:val="0"/>
            <w:vAlign w:val="center"/>
          </w:tcPr>
          <w:p w14:paraId="126CCA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408E240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展览类型</w:t>
            </w:r>
          </w:p>
        </w:tc>
        <w:tc>
          <w:tcPr>
            <w:tcW w:w="2264" w:type="dxa"/>
            <w:noWrap w:val="0"/>
            <w:vAlign w:val="center"/>
          </w:tcPr>
          <w:p w14:paraId="77E71E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1AD2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13" w:type="dxa"/>
            <w:noWrap w:val="0"/>
            <w:vAlign w:val="center"/>
          </w:tcPr>
          <w:p w14:paraId="7AF57A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通讯地址</w:t>
            </w:r>
          </w:p>
        </w:tc>
        <w:tc>
          <w:tcPr>
            <w:tcW w:w="6709" w:type="dxa"/>
            <w:gridSpan w:val="3"/>
            <w:noWrap w:val="0"/>
            <w:vAlign w:val="center"/>
          </w:tcPr>
          <w:p w14:paraId="2E68D8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 w14:paraId="0B99B9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5FA9A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813" w:type="dxa"/>
            <w:noWrap w:val="0"/>
            <w:vAlign w:val="center"/>
          </w:tcPr>
          <w:p w14:paraId="7FFD47A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个人简介</w:t>
            </w:r>
            <w:r>
              <w:rPr>
                <w:rFonts w:hint="eastAsia" w:ascii="仿宋_GB2312" w:hAnsi="仿宋_GB2312" w:eastAsia="仿宋_GB2312" w:cs="仿宋_GB2312"/>
              </w:rPr>
              <w:t>（包括获奖情况）</w:t>
            </w:r>
          </w:p>
        </w:tc>
        <w:tc>
          <w:tcPr>
            <w:tcW w:w="6709" w:type="dxa"/>
            <w:gridSpan w:val="3"/>
            <w:noWrap w:val="0"/>
            <w:vAlign w:val="center"/>
          </w:tcPr>
          <w:p w14:paraId="6C3DB9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10BC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813" w:type="dxa"/>
            <w:noWrap w:val="0"/>
            <w:vAlign w:val="center"/>
          </w:tcPr>
          <w:p w14:paraId="1A5C5B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作品简介</w:t>
            </w:r>
          </w:p>
          <w:p w14:paraId="15834A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（图片可另附）</w:t>
            </w:r>
          </w:p>
        </w:tc>
        <w:tc>
          <w:tcPr>
            <w:tcW w:w="6709" w:type="dxa"/>
            <w:gridSpan w:val="3"/>
            <w:noWrap w:val="0"/>
            <w:vAlign w:val="center"/>
          </w:tcPr>
          <w:p w14:paraId="35A08C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2702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813" w:type="dxa"/>
            <w:noWrap w:val="0"/>
            <w:vAlign w:val="center"/>
          </w:tcPr>
          <w:p w14:paraId="05857E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展览方案及说明（可另附）</w:t>
            </w:r>
          </w:p>
        </w:tc>
        <w:tc>
          <w:tcPr>
            <w:tcW w:w="6709" w:type="dxa"/>
            <w:gridSpan w:val="3"/>
            <w:noWrap w:val="0"/>
            <w:vAlign w:val="center"/>
          </w:tcPr>
          <w:p w14:paraId="573F87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776C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813" w:type="dxa"/>
            <w:noWrap w:val="0"/>
            <w:vAlign w:val="center"/>
          </w:tcPr>
          <w:p w14:paraId="6DB8CE0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主办方</w:t>
            </w:r>
          </w:p>
          <w:p w14:paraId="5F81B8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审批意见</w:t>
            </w:r>
          </w:p>
        </w:tc>
        <w:tc>
          <w:tcPr>
            <w:tcW w:w="6709" w:type="dxa"/>
            <w:gridSpan w:val="3"/>
            <w:noWrap w:val="0"/>
            <w:vAlign w:val="center"/>
          </w:tcPr>
          <w:p w14:paraId="56B880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12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</w:tbl>
    <w:p w14:paraId="326D8C4F"/>
    <w:p w14:paraId="2A9F135B">
      <w:pPr>
        <w:spacing w:line="24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4314BDBD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3E1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作品展</w:t>
      </w:r>
    </w:p>
    <w:p w14:paraId="0DE1B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活动方案</w:t>
      </w:r>
    </w:p>
    <w:p w14:paraId="7A0C7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29BA7A0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“我在文化馆办展览”第X期活动拟选定由XXX申请的XXX展。该展览拟定于20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年X月X至X日在龙湖区文化馆（龙湖展览馆）举办，展览名为：XXXX展。具体方案如下：</w:t>
      </w:r>
    </w:p>
    <w:p w14:paraId="236DB38F">
      <w:pPr>
        <w:spacing w:line="360" w:lineRule="auto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一、组织架构</w:t>
      </w:r>
    </w:p>
    <w:p w14:paraId="7DB6626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指导单位：</w:t>
      </w:r>
    </w:p>
    <w:p w14:paraId="2A35A93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主办单位：汕头市龙湖区文化馆</w:t>
      </w:r>
    </w:p>
    <w:p w14:paraId="6102961E"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承办单位：XXX</w:t>
      </w:r>
    </w:p>
    <w:p w14:paraId="597E562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策展人： XX</w:t>
      </w:r>
    </w:p>
    <w:p w14:paraId="7572F3D6">
      <w:pPr>
        <w:numPr>
          <w:ilvl w:val="-1"/>
          <w:numId w:val="0"/>
        </w:numPr>
        <w:spacing w:line="360" w:lineRule="auto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二、活动时间地点</w:t>
      </w:r>
    </w:p>
    <w:p w14:paraId="42B4186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（一）活动时间</w:t>
      </w:r>
    </w:p>
    <w:p w14:paraId="23AA405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1.布展时间：20XX年X月XX至XX日</w:t>
      </w:r>
    </w:p>
    <w:p w14:paraId="3A419C5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2.展览时间：20XX年X月XX至XX日（逢周一闭馆）</w:t>
      </w:r>
    </w:p>
    <w:p w14:paraId="278A011E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3.撤展时间：20XX年X月XX日</w:t>
      </w:r>
    </w:p>
    <w:p w14:paraId="2F54444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（二）活动地点</w:t>
      </w:r>
    </w:p>
    <w:p w14:paraId="69DFCEE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龙湖展览馆（翰苑）</w:t>
      </w:r>
    </w:p>
    <w:p w14:paraId="5665B428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三、展览内容</w:t>
      </w:r>
    </w:p>
    <w:p w14:paraId="59410E5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展览简介</w:t>
      </w:r>
    </w:p>
    <w:p w14:paraId="42F4F6BC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BED4D2C">
      <w:pPr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（二）策展人介绍</w:t>
      </w:r>
    </w:p>
    <w:p w14:paraId="7BB57B1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8F62A8B">
      <w:pPr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（三）展览主要内容（或展览组成）</w:t>
      </w:r>
    </w:p>
    <w:p w14:paraId="745057D1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1C8C5A7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（四）展览主视觉设计</w:t>
      </w:r>
    </w:p>
    <w:p w14:paraId="6E387A60">
      <w:pPr>
        <w:spacing w:line="360" w:lineRule="auto"/>
        <w:ind w:firstLine="640" w:firstLineChars="200"/>
        <w:jc w:val="center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A530BF8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其他事项</w:t>
      </w:r>
    </w:p>
    <w:p w14:paraId="0C479E07">
      <w:pPr>
        <w:spacing w:line="240" w:lineRule="auto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本次展览为公益性活动，拟定由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汕头市龙湖区文化馆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按活动需要负责免费提供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龙湖展览馆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及其配套设施、设备，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工作人员轮值，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以及免费使用本馆官网、微信公众号、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馆内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触摸屏等网络工具进行线上宣传推广工作。</w:t>
      </w:r>
    </w:p>
    <w:p w14:paraId="2B32F944">
      <w:pPr>
        <w:spacing w:line="240" w:lineRule="auto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拟定由策展机构负责进行展览设计、布（撤）展、装裱和运输展览作品等工作，并负责支付由此产生的全部费用。</w:t>
      </w:r>
    </w:p>
    <w:p w14:paraId="5DAC08C1">
      <w:pPr>
        <w:spacing w:line="240" w:lineRule="auto"/>
        <w:ind w:firstLine="640" w:firstLineChars="200"/>
        <w:rPr>
          <w:rFonts w:asci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为防止参展作品在展览期间出现受损或遗失等情况，由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展览作者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以自行购买保险的方式解决。</w:t>
      </w:r>
    </w:p>
    <w:p w14:paraId="70920AE2">
      <w:pPr>
        <w:spacing w:line="240" w:lineRule="auto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</w:t>
      </w:r>
      <w:r>
        <w:rPr>
          <w:rFonts w:hint="eastAsia" w:ascii="仿宋_GB2312" w:eastAsia="仿宋_GB2312" w:cs="仿宋_GB2312"/>
          <w:sz w:val="32"/>
          <w:szCs w:val="32"/>
        </w:rPr>
        <w:t>本项活动为公益性质，谢绝一切商业行为。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若需举行开幕式，需按主办方要求做好相关流程。</w:t>
      </w:r>
    </w:p>
    <w:p w14:paraId="300DF783">
      <w:pPr>
        <w:spacing w:line="24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31868419">
      <w:pPr>
        <w:spacing w:line="24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5B072364"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8B2AE6">
      <w:pPr>
        <w:spacing w:line="240" w:lineRule="auto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展览合同</w:t>
      </w:r>
    </w:p>
    <w:p w14:paraId="5FE9022F">
      <w:pPr>
        <w:spacing w:line="24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 w14:paraId="50974F3B">
      <w:pPr>
        <w:spacing w:line="24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甲方：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汕头市龙湖区</w:t>
      </w:r>
      <w:r>
        <w:rPr>
          <w:rFonts w:hint="eastAsia" w:ascii="仿宋_GB2312" w:eastAsia="仿宋_GB2312" w:cs="仿宋_GB2312"/>
          <w:sz w:val="32"/>
          <w:szCs w:val="32"/>
        </w:rPr>
        <w:t>文化馆</w:t>
      </w:r>
    </w:p>
    <w:p w14:paraId="198CF9D8">
      <w:pPr>
        <w:spacing w:line="240" w:lineRule="auto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乙方：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XXXXX</w:t>
      </w:r>
    </w:p>
    <w:p w14:paraId="6B1D9BE7">
      <w:pPr>
        <w:spacing w:line="240" w:lineRule="auto"/>
        <w:rPr>
          <w:rFonts w:ascii="仿宋_GB2312" w:eastAsia="仿宋_GB2312" w:cs="仿宋_GB2312"/>
          <w:sz w:val="32"/>
          <w:szCs w:val="32"/>
        </w:rPr>
      </w:pPr>
    </w:p>
    <w:p w14:paraId="0ED0E31F">
      <w:pPr>
        <w:spacing w:line="24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为明确双方的权利和义务，经甲乙双方协商一致，就乙方在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汕头市龙湖区文化馆（龙湖展览馆）</w:t>
      </w:r>
      <w:r>
        <w:rPr>
          <w:rFonts w:hint="eastAsia" w:ascii="仿宋_GB2312" w:eastAsia="仿宋_GB2312" w:cs="仿宋_GB2312"/>
          <w:sz w:val="32"/>
          <w:szCs w:val="32"/>
        </w:rPr>
        <w:t>举办艺术展览（以下简称展览）事宜签订合同如下：</w:t>
      </w:r>
    </w:p>
    <w:p w14:paraId="77F18A95">
      <w:pPr>
        <w:spacing w:line="240" w:lineRule="auto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一、基本情况</w:t>
      </w:r>
    </w:p>
    <w:p w14:paraId="1C4B0F2E">
      <w:pPr>
        <w:spacing w:line="240" w:lineRule="auto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楷体" w:eastAsia="楷体" w:cs="楷体"/>
          <w:b/>
          <w:bCs/>
          <w:sz w:val="32"/>
          <w:szCs w:val="32"/>
        </w:rPr>
        <w:t>（一）双方认可展览所有对外宣传文件上组织机构的表述为：</w:t>
      </w:r>
    </w:p>
    <w:p w14:paraId="596539AB">
      <w:pPr>
        <w:spacing w:line="240" w:lineRule="auto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活动名称</w:t>
      </w:r>
      <w:r>
        <w:rPr>
          <w:rFonts w:hint="eastAsia" w:ascii="仿宋_GB2312" w:eastAsia="仿宋_GB2312" w:cs="仿宋_GB2312"/>
          <w:spacing w:val="-2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XXXXXXX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展</w:t>
      </w:r>
    </w:p>
    <w:p w14:paraId="4A28C683">
      <w:pPr>
        <w:spacing w:line="240" w:lineRule="auto"/>
        <w:ind w:left="638" w:leftChars="304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.指导单位：</w:t>
      </w:r>
      <w:bookmarkStart w:id="0" w:name="_GoBack"/>
      <w:bookmarkEnd w:id="0"/>
    </w:p>
    <w:p w14:paraId="34F7A754">
      <w:pPr>
        <w:spacing w:line="240" w:lineRule="auto"/>
        <w:ind w:left="638" w:leftChars="304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汕头市龙湖区文化馆</w:t>
      </w:r>
    </w:p>
    <w:p w14:paraId="08823F7B">
      <w:pPr>
        <w:spacing w:line="240" w:lineRule="auto"/>
        <w:ind w:left="638" w:leftChars="304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承办单位：</w:t>
      </w:r>
    </w:p>
    <w:p w14:paraId="1E7A646B">
      <w:pPr>
        <w:pStyle w:val="2"/>
        <w:rPr>
          <w:rFonts w:hint="eastAsia" w:eastAsia="宋体"/>
          <w:lang w:val="en-US" w:eastAsia="zh-CN"/>
        </w:rPr>
      </w:pPr>
    </w:p>
    <w:p w14:paraId="52A0C18B">
      <w:pPr>
        <w:spacing w:line="240" w:lineRule="auto"/>
        <w:ind w:firstLine="643" w:firstLineChars="200"/>
        <w:rPr>
          <w:rFonts w:ascii="楷体" w:eastAsia="楷体" w:cs="楷体"/>
          <w:b/>
          <w:bCs/>
          <w:sz w:val="32"/>
          <w:szCs w:val="32"/>
        </w:rPr>
      </w:pPr>
      <w:r>
        <w:rPr>
          <w:rFonts w:hint="eastAsia" w:ascii="楷体" w:eastAsia="楷体" w:cs="楷体"/>
          <w:b/>
          <w:bCs/>
          <w:sz w:val="32"/>
          <w:szCs w:val="32"/>
        </w:rPr>
        <w:t>（二）活动安排</w:t>
      </w:r>
    </w:p>
    <w:p w14:paraId="56EE4D10">
      <w:pPr>
        <w:spacing w:line="240" w:lineRule="auto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布展</w:t>
      </w:r>
      <w:r>
        <w:rPr>
          <w:rFonts w:hint="eastAsia" w:ascii="仿宋_GB2312" w:eastAsia="仿宋_GB2312" w:cs="仿宋_GB2312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XX年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仿宋_GB2312"/>
          <w:sz w:val="32"/>
          <w:szCs w:val="32"/>
        </w:rPr>
        <w:t>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 w14:paraId="6FE857E7">
      <w:pPr>
        <w:spacing w:line="24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展览时间：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XX年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仿宋_GB2312"/>
          <w:sz w:val="32"/>
          <w:szCs w:val="32"/>
        </w:rPr>
        <w:t>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 w14:paraId="7F5FC34B">
      <w:pPr>
        <w:spacing w:line="24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展览地点：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龙湖展览馆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大北山路6号</w:t>
      </w:r>
      <w:r>
        <w:rPr>
          <w:rFonts w:hint="eastAsia" w:ascii="仿宋_GB2312" w:eastAsia="仿宋_GB2312" w:cs="仿宋_GB2312"/>
          <w:sz w:val="32"/>
          <w:szCs w:val="32"/>
        </w:rPr>
        <w:t>）</w:t>
      </w:r>
    </w:p>
    <w:p w14:paraId="7B987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展览内容：</w:t>
      </w:r>
    </w:p>
    <w:p w14:paraId="11DDE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展览XX作品XX幅、……。</w:t>
      </w:r>
    </w:p>
    <w:p w14:paraId="463BDB7D">
      <w:pPr>
        <w:spacing w:line="240" w:lineRule="auto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二、甲方权利与义务</w:t>
      </w:r>
    </w:p>
    <w:p w14:paraId="66352F35">
      <w:pPr>
        <w:spacing w:line="240" w:lineRule="auto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" w:eastAsia="楷体" w:cs="楷体"/>
          <w:b/>
          <w:bCs/>
          <w:sz w:val="32"/>
          <w:szCs w:val="32"/>
        </w:rPr>
        <w:t>（一）</w:t>
      </w:r>
      <w:r>
        <w:rPr>
          <w:rFonts w:hint="eastAsia" w:ascii="仿宋_GB2312" w:eastAsia="仿宋_GB2312" w:cs="仿宋_GB2312"/>
          <w:sz w:val="32"/>
          <w:szCs w:val="32"/>
        </w:rPr>
        <w:t>甲方对展览的内容具有审核权，并有权在展览全过程行使审核权和监督权。甲方有权综合各方面因素自行判断并决定展览提前终止，以保证活动在安全的状况下顺利开展。</w:t>
      </w:r>
    </w:p>
    <w:p w14:paraId="2F3DCBFD">
      <w:pPr>
        <w:spacing w:line="240" w:lineRule="auto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" w:eastAsia="楷体" w:cs="楷体"/>
          <w:b/>
          <w:bCs/>
          <w:sz w:val="32"/>
          <w:szCs w:val="32"/>
        </w:rPr>
        <w:t>（二）</w:t>
      </w:r>
      <w:r>
        <w:rPr>
          <w:rFonts w:hint="eastAsia" w:ascii="仿宋_GB2312" w:eastAsia="仿宋_GB2312" w:cs="仿宋_GB2312"/>
          <w:sz w:val="32"/>
          <w:szCs w:val="32"/>
        </w:rPr>
        <w:t>甲方根据活动需要负责免费提供展览场地和部分设施、设备，并委派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工作人员或</w:t>
      </w:r>
      <w:r>
        <w:rPr>
          <w:rFonts w:hint="eastAsia" w:ascii="仿宋_GB2312" w:eastAsia="仿宋_GB2312" w:cs="仿宋_GB2312"/>
          <w:sz w:val="32"/>
          <w:szCs w:val="32"/>
        </w:rPr>
        <w:t>相关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eastAsia="仿宋_GB2312" w:cs="仿宋_GB2312"/>
          <w:sz w:val="32"/>
          <w:szCs w:val="32"/>
        </w:rPr>
        <w:t>做好场地管理和展览活动的摄影等工作。</w:t>
      </w:r>
    </w:p>
    <w:p w14:paraId="10EF6AB1">
      <w:pPr>
        <w:spacing w:line="240" w:lineRule="auto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" w:eastAsia="楷体" w:cs="楷体"/>
          <w:b/>
          <w:bCs/>
          <w:sz w:val="32"/>
          <w:szCs w:val="32"/>
        </w:rPr>
        <w:t>（三）</w:t>
      </w:r>
      <w:r>
        <w:rPr>
          <w:rFonts w:hint="eastAsia" w:ascii="仿宋_GB2312" w:eastAsia="仿宋_GB2312" w:cs="仿宋_GB2312"/>
          <w:sz w:val="32"/>
          <w:szCs w:val="32"/>
        </w:rPr>
        <w:t>甲方负责利用本单位的官网、微信公众号、</w:t>
      </w:r>
      <w:r>
        <w:rPr>
          <w:rFonts w:ascii="仿宋_GB2312" w:eastAsia="仿宋_GB2312" w:cs="仿宋_GB2312"/>
          <w:sz w:val="32"/>
          <w:szCs w:val="32"/>
        </w:rPr>
        <w:t>LED</w:t>
      </w:r>
      <w:r>
        <w:rPr>
          <w:rFonts w:hint="eastAsia" w:ascii="仿宋_GB2312" w:eastAsia="仿宋_GB2312" w:cs="仿宋_GB2312"/>
          <w:sz w:val="32"/>
          <w:szCs w:val="32"/>
        </w:rPr>
        <w:t>屏和触摸屏等网络工具，对此次展览活动免费进行线上宣传推广，并联系新闻媒体进行相关报道。</w:t>
      </w:r>
    </w:p>
    <w:p w14:paraId="5276C027">
      <w:pPr>
        <w:spacing w:line="240" w:lineRule="auto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三、乙方权利和义务</w:t>
      </w:r>
    </w:p>
    <w:p w14:paraId="21CCFCC7">
      <w:pPr>
        <w:spacing w:line="240" w:lineRule="auto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" w:eastAsia="楷体" w:cs="楷体"/>
          <w:b/>
          <w:bCs/>
          <w:sz w:val="32"/>
          <w:szCs w:val="32"/>
        </w:rPr>
        <w:t>（一）</w:t>
      </w:r>
      <w:r>
        <w:rPr>
          <w:rFonts w:hint="eastAsia" w:ascii="仿宋_GB2312" w:eastAsia="仿宋_GB2312" w:cs="仿宋_GB2312"/>
          <w:sz w:val="32"/>
          <w:szCs w:val="32"/>
        </w:rPr>
        <w:t>乙方负责此次展览活动的具体实施，提供展览作品和完成包括展览设计、布（撤）展、展品装裱和运输等工作，并负责支付由此产生的全部费用。参展作品在展览期间如出现受损或遗失等情况，则由乙方以自行购买保险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或承诺自负等</w:t>
      </w:r>
      <w:r>
        <w:rPr>
          <w:rFonts w:hint="eastAsia" w:ascii="仿宋_GB2312" w:eastAsia="仿宋_GB2312" w:cs="仿宋_GB2312"/>
          <w:sz w:val="32"/>
          <w:szCs w:val="32"/>
        </w:rPr>
        <w:t>方式解决。</w:t>
      </w:r>
    </w:p>
    <w:p w14:paraId="0CEA6752">
      <w:pPr>
        <w:spacing w:line="240" w:lineRule="auto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" w:eastAsia="楷体" w:cs="楷体"/>
          <w:b/>
          <w:bCs/>
          <w:sz w:val="32"/>
          <w:szCs w:val="32"/>
        </w:rPr>
        <w:t>（二）</w:t>
      </w:r>
      <w:r>
        <w:rPr>
          <w:rFonts w:hint="eastAsia" w:ascii="仿宋_GB2312" w:eastAsia="仿宋_GB2312" w:cs="仿宋_GB2312"/>
          <w:sz w:val="32"/>
          <w:szCs w:val="32"/>
        </w:rPr>
        <w:t>乙方负责提供展览宣传设计和制作素材，由甲方在本单位的网络系统进行线上宣传推广。</w:t>
      </w:r>
    </w:p>
    <w:p w14:paraId="771960D1">
      <w:pPr>
        <w:spacing w:line="240" w:lineRule="auto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" w:eastAsia="楷体" w:cs="楷体"/>
          <w:b/>
          <w:bCs/>
          <w:sz w:val="32"/>
          <w:szCs w:val="32"/>
        </w:rPr>
        <w:t>（三）</w:t>
      </w:r>
      <w:r>
        <w:rPr>
          <w:rFonts w:hint="eastAsia" w:ascii="仿宋_GB2312" w:eastAsia="仿宋_GB2312" w:cs="仿宋_GB2312"/>
          <w:sz w:val="32"/>
          <w:szCs w:val="32"/>
        </w:rPr>
        <w:t>乙方负责在展览结束后两个工作日内完成撤展工作，并恢复展厅原貌。</w:t>
      </w:r>
    </w:p>
    <w:p w14:paraId="5D6DA281">
      <w:pPr>
        <w:spacing w:line="240" w:lineRule="auto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" w:eastAsia="楷体" w:cs="楷体"/>
          <w:b/>
          <w:bCs/>
          <w:sz w:val="32"/>
          <w:szCs w:val="32"/>
        </w:rPr>
        <w:t>（四）</w:t>
      </w:r>
      <w:r>
        <w:rPr>
          <w:rFonts w:hint="eastAsia" w:ascii="仿宋_GB2312" w:eastAsia="仿宋_GB2312" w:cs="仿宋_GB2312"/>
          <w:sz w:val="32"/>
          <w:szCs w:val="32"/>
        </w:rPr>
        <w:t>展览前和展览中，乙方须接受甲方对内容的审核意见，并立即做出整改，否则甲方有权要求撤展。乙方接受甲方有可能综合各种因素提前终止展览的决定。整改、撤展费用均由乙方承担。</w:t>
      </w:r>
    </w:p>
    <w:p w14:paraId="3F3961EB">
      <w:pPr>
        <w:spacing w:line="240" w:lineRule="auto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" w:eastAsia="楷体" w:cs="楷体"/>
          <w:b/>
          <w:bCs/>
          <w:sz w:val="32"/>
          <w:szCs w:val="32"/>
        </w:rPr>
        <w:t>（五）</w:t>
      </w:r>
      <w:r>
        <w:rPr>
          <w:rFonts w:hint="eastAsia" w:ascii="仿宋_GB2312" w:eastAsia="仿宋_GB2312" w:cs="仿宋_GB2312"/>
          <w:sz w:val="32"/>
          <w:szCs w:val="32"/>
        </w:rPr>
        <w:t>乙方承诺其展出的所有内容均不侵害第三方权利，不构成任何形式的侵权，否则将承担相应法律责任。若因此给甲方造成损失的，还应对甲方承担赔偿责任。</w:t>
      </w:r>
    </w:p>
    <w:p w14:paraId="28476F8C">
      <w:pPr>
        <w:spacing w:line="240" w:lineRule="auto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" w:eastAsia="楷体" w:cs="楷体"/>
          <w:b/>
          <w:bCs/>
          <w:sz w:val="32"/>
          <w:szCs w:val="32"/>
        </w:rPr>
        <w:t>（六）</w:t>
      </w:r>
      <w:r>
        <w:rPr>
          <w:rFonts w:hint="eastAsia" w:ascii="仿宋_GB2312" w:eastAsia="仿宋_GB2312" w:cs="仿宋_GB2312"/>
          <w:sz w:val="32"/>
          <w:szCs w:val="32"/>
        </w:rPr>
        <w:t>展览过程中如发生由于乙方布展不当、参展作品存在不安全因素等原因造成观众人身损害行为风险，乙方应当主动协调处理，并承担相应的赔偿责任。</w:t>
      </w:r>
    </w:p>
    <w:p w14:paraId="7B768333">
      <w:pPr>
        <w:spacing w:line="240" w:lineRule="auto"/>
        <w:ind w:firstLine="640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四、本协议一式两份，经双方签定即可生效，如有未尽事宜，双方可协商解决。协商不成的，提交甲方所在地人民法院解决。</w:t>
      </w:r>
    </w:p>
    <w:p w14:paraId="3089F109">
      <w:pPr>
        <w:spacing w:line="24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 w14:paraId="1664133A">
      <w:pPr>
        <w:spacing w:line="24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 w14:paraId="157F4BE0">
      <w:pPr>
        <w:spacing w:line="24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甲方：（盖章）</w:t>
      </w:r>
      <w:r>
        <w:rPr>
          <w:rFonts w:asci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 w:cs="仿宋_GB2312"/>
          <w:sz w:val="32"/>
          <w:szCs w:val="32"/>
        </w:rPr>
        <w:t>乙方：（盖章）</w:t>
      </w:r>
    </w:p>
    <w:p w14:paraId="5039D269">
      <w:pPr>
        <w:spacing w:line="24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签约代表：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 w:cs="仿宋_GB2312"/>
          <w:sz w:val="32"/>
          <w:szCs w:val="32"/>
        </w:rPr>
        <w:t>签约代表：</w:t>
      </w:r>
    </w:p>
    <w:p w14:paraId="2A80FB65">
      <w:pPr>
        <w:spacing w:line="24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</w:t>
      </w:r>
    </w:p>
    <w:p w14:paraId="6785CEFA">
      <w:pPr>
        <w:spacing w:line="240" w:lineRule="auto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XX年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          20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 w14:paraId="39B25D90">
      <w:pPr>
        <w:pStyle w:val="2"/>
        <w:rPr>
          <w:rFonts w:hint="eastAsia"/>
          <w:lang w:val="en-US" w:eastAsia="zh-CN"/>
        </w:rPr>
      </w:pPr>
    </w:p>
    <w:p w14:paraId="4CC09C22">
      <w:pPr>
        <w:pStyle w:val="2"/>
        <w:rPr>
          <w:rFonts w:hint="eastAsia"/>
          <w:lang w:val="en-US" w:eastAsia="zh-CN"/>
        </w:rPr>
      </w:pPr>
    </w:p>
    <w:p w14:paraId="1C1BE95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A6256A9">
      <w:pPr>
        <w:pStyle w:val="2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 w14:paraId="3E2CCA41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展览前言</w:t>
      </w:r>
    </w:p>
    <w:p w14:paraId="006CE879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7C8407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XXXXXX……</w:t>
      </w:r>
    </w:p>
    <w:p w14:paraId="6029A10A">
      <w:pPr>
        <w:pStyle w:val="2"/>
        <w:rPr>
          <w:rFonts w:hint="eastAsia"/>
          <w:lang w:val="en-US" w:eastAsia="zh-CN"/>
        </w:rPr>
      </w:pPr>
    </w:p>
    <w:p w14:paraId="1234FE31">
      <w:pPr>
        <w:pStyle w:val="2"/>
        <w:rPr>
          <w:rFonts w:hint="eastAsia"/>
          <w:lang w:val="en-US" w:eastAsia="zh-CN"/>
        </w:rPr>
      </w:pPr>
    </w:p>
    <w:p w14:paraId="569E53F7">
      <w:pPr>
        <w:pStyle w:val="2"/>
        <w:rPr>
          <w:rFonts w:hint="eastAsia"/>
          <w:lang w:val="en-US" w:eastAsia="zh-CN"/>
        </w:rPr>
      </w:pPr>
    </w:p>
    <w:p w14:paraId="7385E828">
      <w:pPr>
        <w:pStyle w:val="2"/>
        <w:rPr>
          <w:rFonts w:hint="eastAsia"/>
          <w:lang w:val="en-US" w:eastAsia="zh-CN"/>
        </w:rPr>
      </w:pPr>
    </w:p>
    <w:p w14:paraId="49C74894">
      <w:pPr>
        <w:pStyle w:val="2"/>
        <w:rPr>
          <w:rFonts w:hint="eastAsia"/>
          <w:lang w:val="en-US" w:eastAsia="zh-CN"/>
        </w:rPr>
      </w:pPr>
    </w:p>
    <w:p w14:paraId="5175A0E9">
      <w:pPr>
        <w:pStyle w:val="2"/>
        <w:rPr>
          <w:rFonts w:hint="eastAsia"/>
          <w:lang w:val="en-US" w:eastAsia="zh-CN"/>
        </w:rPr>
      </w:pPr>
    </w:p>
    <w:p w14:paraId="2D0A769B">
      <w:pPr>
        <w:pStyle w:val="2"/>
        <w:rPr>
          <w:rFonts w:hint="eastAsia"/>
          <w:lang w:val="en-US" w:eastAsia="zh-CN"/>
        </w:rPr>
      </w:pPr>
    </w:p>
    <w:p w14:paraId="041F99AA">
      <w:pPr>
        <w:pStyle w:val="2"/>
        <w:rPr>
          <w:rFonts w:hint="eastAsia"/>
          <w:lang w:val="en-US" w:eastAsia="zh-CN"/>
        </w:rPr>
      </w:pPr>
    </w:p>
    <w:p w14:paraId="09EC796E">
      <w:pPr>
        <w:pStyle w:val="2"/>
        <w:rPr>
          <w:rFonts w:hint="eastAsia"/>
          <w:lang w:val="en-US" w:eastAsia="zh-CN"/>
        </w:rPr>
      </w:pPr>
    </w:p>
    <w:p w14:paraId="62446EF3">
      <w:pPr>
        <w:spacing w:line="24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4834E303">
      <w:pPr>
        <w:spacing w:line="24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E4CE7B4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XX展览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内容及相关图片</w:t>
      </w:r>
    </w:p>
    <w:p w14:paraId="6DEFB9B8">
      <w:pPr>
        <w:jc w:val="center"/>
        <w:rPr>
          <w:rFonts w:hint="eastAsia" w:ascii="微软雅黑" w:hAnsi="微软雅黑" w:eastAsia="微软雅黑" w:cs="微软雅黑"/>
          <w:lang w:eastAsia="zh-CN"/>
        </w:rPr>
      </w:pPr>
    </w:p>
    <w:p w14:paraId="25A5AFF0">
      <w:pPr>
        <w:jc w:val="center"/>
        <w:rPr>
          <w:rFonts w:hint="eastAsia" w:ascii="微软雅黑" w:hAnsi="微软雅黑" w:eastAsia="微软雅黑" w:cs="微软雅黑"/>
          <w:lang w:eastAsia="zh-CN"/>
        </w:rPr>
      </w:pPr>
    </w:p>
    <w:p w14:paraId="222DFB21">
      <w:pPr>
        <w:jc w:val="center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所有展出作品照片、名称、尺寸</w:t>
      </w:r>
      <w:r>
        <w:rPr>
          <w:rFonts w:hint="eastAsia" w:ascii="微软雅黑" w:hAnsi="微软雅黑" w:eastAsia="微软雅黑" w:cs="微软雅黑"/>
          <w:lang w:eastAsia="zh-CN"/>
        </w:rPr>
        <w:t>）</w:t>
      </w:r>
    </w:p>
    <w:p w14:paraId="26948D25">
      <w:pPr>
        <w:jc w:val="center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所有展出作品照片、名称、尺寸</w:t>
      </w:r>
      <w:r>
        <w:rPr>
          <w:rFonts w:hint="eastAsia" w:ascii="微软雅黑" w:hAnsi="微软雅黑" w:eastAsia="微软雅黑" w:cs="微软雅黑"/>
          <w:lang w:eastAsia="zh-CN"/>
        </w:rPr>
        <w:t>）</w:t>
      </w:r>
    </w:p>
    <w:p w14:paraId="261759FB">
      <w:pPr>
        <w:jc w:val="center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所有展出作品照片、名称、尺寸</w:t>
      </w:r>
      <w:r>
        <w:rPr>
          <w:rFonts w:hint="eastAsia" w:ascii="微软雅黑" w:hAnsi="微软雅黑" w:eastAsia="微软雅黑" w:cs="微软雅黑"/>
          <w:lang w:eastAsia="zh-CN"/>
        </w:rPr>
        <w:t>）</w:t>
      </w:r>
    </w:p>
    <w:p w14:paraId="015D0289">
      <w:pPr>
        <w:jc w:val="both"/>
        <w:rPr>
          <w:rFonts w:hint="eastAsia" w:ascii="微软雅黑" w:hAnsi="微软雅黑" w:eastAsia="微软雅黑" w:cs="微软雅黑"/>
          <w:lang w:eastAsia="zh-CN"/>
        </w:rPr>
      </w:pPr>
    </w:p>
    <w:p w14:paraId="160C0FBA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28"/>
          <w:szCs w:val="28"/>
        </w:rPr>
      </w:pPr>
    </w:p>
    <w:p w14:paraId="63D039EB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0A4D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64FD2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364FD2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MmJiZGJiNjRmNGVlZWZkMmE1OTEwNjdlZTUzOWIifQ=="/>
  </w:docVars>
  <w:rsids>
    <w:rsidRoot w:val="45B81A75"/>
    <w:rsid w:val="08805332"/>
    <w:rsid w:val="09C849A4"/>
    <w:rsid w:val="0D464D9C"/>
    <w:rsid w:val="10276D8B"/>
    <w:rsid w:val="17A2340C"/>
    <w:rsid w:val="22A939AB"/>
    <w:rsid w:val="28F06F23"/>
    <w:rsid w:val="29D27711"/>
    <w:rsid w:val="2D744D24"/>
    <w:rsid w:val="32566F80"/>
    <w:rsid w:val="340B4809"/>
    <w:rsid w:val="3FB86B84"/>
    <w:rsid w:val="4357433A"/>
    <w:rsid w:val="435C5AAF"/>
    <w:rsid w:val="44623CE3"/>
    <w:rsid w:val="45B81A75"/>
    <w:rsid w:val="4BFC24EE"/>
    <w:rsid w:val="4E97602E"/>
    <w:rsid w:val="559D089E"/>
    <w:rsid w:val="5818420C"/>
    <w:rsid w:val="58705DF6"/>
    <w:rsid w:val="5BC84F20"/>
    <w:rsid w:val="6F4C1C9E"/>
    <w:rsid w:val="6F803C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200" w:firstLine="200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1613</Words>
  <Characters>1693</Characters>
  <Lines>0</Lines>
  <Paragraphs>0</Paragraphs>
  <TotalTime>26</TotalTime>
  <ScaleCrop>false</ScaleCrop>
  <LinksUpToDate>false</LinksUpToDate>
  <CharactersWithSpaces>1794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2020-08-24T02:01:00Z</dcterms:created>
  <dc:creator>zgt-帼</dc:creator>
  <cp:lastModifiedBy>小鱼搭粥</cp:lastModifiedBy>
  <dcterms:modified xsi:type="dcterms:W3CDTF">2025-03-20T08:35:34Z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DA7D9A2A274D40C1A0CA219502232C00_13</vt:lpwstr>
  </property>
  <property fmtid="{D5CDD505-2E9C-101B-9397-08002B2CF9AE}" pid="4" name="KSOTemplateDocerSaveRecord">
    <vt:lpwstr>eyJoZGlkIjoiZDczNzNmYzJhMzA2OGRlMzY1NmM2NmMwYjJjYmY5OTMiLCJ1c2VySWQiOiI1MTcxNDk4NDEifQ==</vt:lpwstr>
  </property>
</Properties>
</file>