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龙湖区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农业农村局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经费预算表</w:t>
      </w:r>
    </w:p>
    <w:tbl>
      <w:tblPr>
        <w:tblStyle w:val="5"/>
        <w:tblpPr w:leftFromText="180" w:rightFromText="180" w:vertAnchor="text" w:horzAnchor="margin" w:tblpY="4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5254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项目</w:t>
            </w:r>
          </w:p>
        </w:tc>
        <w:tc>
          <w:tcPr>
            <w:tcW w:w="5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内容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单价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统筹全媒体宣传</w:t>
            </w:r>
          </w:p>
        </w:tc>
        <w:tc>
          <w:tcPr>
            <w:tcW w:w="5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统筹主流媒体宣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传，在不少于20家主流媒体上累计发稿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00次。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</w:trPr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活动直播</w:t>
            </w:r>
          </w:p>
        </w:tc>
        <w:tc>
          <w:tcPr>
            <w:tcW w:w="5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为活动的开幕式、高峰论坛、创意集市开展图文直播/视频直播。多机位现场直播，在超过10个主流媒体平台推流，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观看量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不低于5000万人次；开展图片直播，直播流量不低于1000万人次，输出图片不少于300张。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策划系列美食探店、牛肉丸制作体验、活动花絮视频等不少于3条。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1" w:hRule="atLeast"/>
        </w:trPr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策划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执行与搭建</w:t>
            </w:r>
          </w:p>
        </w:tc>
        <w:tc>
          <w:tcPr>
            <w:tcW w:w="5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活动策划与现场执行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确保活动各环节顺利开展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活动所需流程视频制作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开幕式、论坛、集市的布场设计、搭建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含地毯、led屏幕、舞台、灯光、音响、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创意空间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桁架、灯布、kt板、桌椅、桌布文创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等（不含场地费）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。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50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E9CEB"/>
    <w:multiLevelType w:val="singleLevel"/>
    <w:tmpl w:val="AF6E9C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ECA964"/>
    <w:multiLevelType w:val="singleLevel"/>
    <w:tmpl w:val="FFECA9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72DEB"/>
    <w:rsid w:val="0FE72DEB"/>
    <w:rsid w:val="7DEB44F9"/>
    <w:rsid w:val="B3DBFB25"/>
    <w:rsid w:val="DFF77D29"/>
    <w:rsid w:val="F9B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line="276" w:lineRule="auto"/>
      <w:ind w:firstLine="420" w:firstLineChars="200"/>
      <w:textAlignment w:val="baseline"/>
    </w:pPr>
    <w:rPr>
      <w:rFonts w:eastAsia="等线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326</Characters>
  <Lines>0</Lines>
  <Paragraphs>0</Paragraphs>
  <TotalTime>6</TotalTime>
  <ScaleCrop>false</ScaleCrop>
  <LinksUpToDate>false</LinksUpToDate>
  <CharactersWithSpaces>326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2022-07-15T19:52:00Z</dcterms:created>
  <dc:creator>市委农办（市农业农村局）</dc:creator>
  <cp:lastModifiedBy>市委农办（市农业农村局）</cp:lastModifiedBy>
  <dcterms:modified xsi:type="dcterms:W3CDTF">2022-07-27T09:19:17Z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