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附件1</w:t>
      </w:r>
    </w:p>
    <w:p>
      <w:pPr>
        <w:spacing w:line="500" w:lineRule="exact"/>
        <w:jc w:val="center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龙湖区农业龙头企业认定与监测指标</w:t>
      </w:r>
    </w:p>
    <w:tbl>
      <w:tblPr>
        <w:tblStyle w:val="5"/>
        <w:tblpPr w:leftFromText="180" w:rightFromText="180" w:vertAnchor="text" w:horzAnchor="page" w:tblpX="2166" w:tblpY="627"/>
        <w:tblOverlap w:val="never"/>
        <w:tblW w:w="12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45"/>
        <w:gridCol w:w="1449"/>
        <w:gridCol w:w="9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计分指标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数据要求</w:t>
            </w:r>
          </w:p>
        </w:tc>
        <w:tc>
          <w:tcPr>
            <w:tcW w:w="96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计分标准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企业规模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(25分）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以具备国家认可资质的中介机构审核数据为准</w:t>
            </w:r>
          </w:p>
        </w:tc>
        <w:tc>
          <w:tcPr>
            <w:tcW w:w="968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一、种养生产型企业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.年销售收入/交易额。养殖类企业农产品销售收入达1000万元的计20分，达不到的计0分，超过1000万元的，每超过100万元加1分，最高加5分；种植类企业农产品销售收入达500万元的计20分，达不到的计0分，超过500万元的，每超过50万元加1分，最高加5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2.总资产。养殖类企业总资产达不到500万、种植类企业总资产达不到200万元的扣2分。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3.固定资产。养殖类企业固定资产达不到200万元、种植类企业固定资产达不到100万元的扣2分。</w:t>
            </w:r>
          </w:p>
          <w:p>
            <w:pPr>
              <w:spacing w:line="300" w:lineRule="exac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二、农产品加工型企业和农产品流通型企业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1.年销售收入达1500万元的计20分、达不到的计0分，超过1500万元的，每超过150万元加1分，最高加5分。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2.总资产达不到1000万元扣2分。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3.固定资产达不到400万元的扣2分。</w:t>
            </w:r>
          </w:p>
          <w:p>
            <w:pPr>
              <w:spacing w:line="300" w:lineRule="exac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三、农产品市场带动型企业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1.年交易额达1亿元的计20分、达不到的计0分，超过1亿元的，每超过1000万元加1分，最高加5分。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2.总资产达不到2500万元扣2分。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3.固定资产达不到1500万元的扣2分。</w:t>
            </w:r>
          </w:p>
          <w:p>
            <w:pPr>
              <w:spacing w:line="300" w:lineRule="exac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四、新业态型企业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.农业电商企业、混合电商企业和平台电商企业：年交易额达4000万元的计20分、达不到的计0分，超过4000万元的，每超过400万元加1分，最高加5分；休闲观光农业企业，年交易额（销售收入)达1500万元的计20分、达不到的计0分，超过1500万元的，每超过150万元加1分，最高加5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2.总资产达不到500万元扣2分。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3.固定资产达不到250万元的扣2分。</w:t>
            </w:r>
          </w:p>
          <w:p>
            <w:pPr>
              <w:spacing w:line="300" w:lineRule="exac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五、农业科技型企业</w:t>
            </w: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ab/>
            </w: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（公益类单位）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鉴于该类企业为公益研究型的特殊性，不作规模上的具体限定。对其认定与监测可根据国家和省、市有关规定进行审查核实后报区政府确认。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企业信用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以相关部门证明或缴费凭证为准。</w:t>
            </w:r>
          </w:p>
        </w:tc>
        <w:tc>
          <w:tcPr>
            <w:tcW w:w="968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1.企业审核年度依法纳税的计5分，欠税的计0分。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2.企业有提供社保缴费凭证的计5分，欠缴社保基金的扣5分。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3.企业在日常经济往来中守法、诚信、运行正常的计5分，在金融机构有不良信贷记录的，扣2分。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企业资产负债率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以具备国家认可资质的中介机构审核数据为准。</w:t>
            </w:r>
          </w:p>
        </w:tc>
        <w:tc>
          <w:tcPr>
            <w:tcW w:w="968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一、种养生产型和农业科技型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资产负债率50%及以下的计5分，高于50%低于70%（含70%）的计3分，高于70%的计0分。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二、</w:t>
            </w: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农产品加工型、农产品流通型、农产品市场带动型和新业态型企业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资产负债率60%及以下的计5分，高于60%低于80%（含70%）的计3分，高于80%的计0分。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企业带动农户能力（35分）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企业提供佐证材料，农业部门抽查测算。</w:t>
            </w:r>
          </w:p>
        </w:tc>
        <w:tc>
          <w:tcPr>
            <w:tcW w:w="968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1.企业带动农户300户的计15分，达不到的计0分；带动农户超过300户的，每增加50户，加1分，最高加5分。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2.企业所带动的农户从产业化经营中户均年取得收入1000元的计10分，达不到的计0分；取得收入超过1000元的，每增加100元，加1分，最高加5分。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企业生产基地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以企业的产权证明或企业与有关单位签订的土地或设施使用合同、协议为准。不在此项规定范围内的其他企业，须提供与其生产规模相当的生产基地证明。</w:t>
            </w:r>
          </w:p>
        </w:tc>
        <w:tc>
          <w:tcPr>
            <w:tcW w:w="968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一、种养生产型企业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1.种植企业：粮油作物面积200亩及以上，或蔬菜面积100亩及以上，或水果面积100亩及以上，或茶叶面积100亩及以上，或花卉面积30亩及以上，或其他种植面积30亩及以上。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2.畜禽、水产养殖企业：家禽养殖企业家禽年出栏量（鸡50万只、鸭25万只、鹅5万只及以上），牲畜养殖企业，年出栏生猪5000头及以上，或年出栏牛羊800头及以上，水产养殖面积200亩以上。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 xml:space="preserve">  达到上述任1标准计10分， 达不到标准的计0分。</w:t>
            </w:r>
          </w:p>
          <w:p>
            <w:pPr>
              <w:spacing w:line="300" w:lineRule="exac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二、农产品加工型企业和农产品流通型企业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1.农产品加工企业：有符合国家环保标准、食品加工卫生标准的加工基地或生产设施。达到一项计5分，达到两项计10分。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2.农产品流通企业:有符合国家环保标准的交易场地或农产品运输、贮藏设施。达到一项计5分，达到两项计10分。</w:t>
            </w:r>
          </w:p>
          <w:p>
            <w:pPr>
              <w:spacing w:line="300" w:lineRule="exac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三、农产品市场带动型企业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有符合国家环保标准的交易场地或农产品运输、贮藏设施。达到一项计5分，达到两项计10分。</w:t>
            </w:r>
          </w:p>
          <w:p>
            <w:pPr>
              <w:spacing w:line="300" w:lineRule="exac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四、新业态型企业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有符合国家相关产业要求的计10分。</w:t>
            </w:r>
          </w:p>
          <w:p>
            <w:pPr>
              <w:spacing w:line="300" w:lineRule="exac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五、农业科技型企业（公益类单位）</w:t>
            </w: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ab/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经营农作物种子，应取得农作物种子生产经营许可证，并具有与企业生产规模相当的育种或推广基地；经营禽苗畜苗的企业，具有与企业生产规模相当的育种或推广基地。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企业产品竞争力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以企业提供的证明材料为准。</w:t>
            </w:r>
          </w:p>
        </w:tc>
        <w:tc>
          <w:tcPr>
            <w:tcW w:w="968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1.农产品原产地证明、无公害证书、绿色食品证书、有机食品证书，有其中一项的计2分，没有的计0分。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2.省著名商标证书、国家驰名商标证明文件，有其中一项的计2分，没有的计0分。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3.获得省、部级名牌产品或优质奖数的计1分，没有的计0分。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4.企业能够按照国家标准、行业标准、地方标准生产或制定并执行高于国家标准、行业标准、地方标准的企业标准，计1分，否则计0分。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5.企业质量管理体系认证、环保达标评定证明、职业安全与卫生管理体系认证等，有其中一项的计1分，没有的计0分。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6.有专利证书的计1分，没有的计0分。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7.有商标注册证的计1分，没有的计0分。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8.有企业管理制度和财务制度的计1分，没有的计0分。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68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以上6部分得分75分（及以上）</w:t>
            </w: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为</w:t>
            </w: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合格。</w:t>
            </w:r>
          </w:p>
        </w:tc>
      </w:tr>
    </w:tbl>
    <w:p>
      <w:pPr>
        <w:spacing w:line="500" w:lineRule="exact"/>
        <w:rPr>
          <w:rFonts w:ascii="Times New Roman" w:hAnsi="Times New Roman" w:eastAsia="黑体" w:cs="Times New Roman"/>
          <w:szCs w:val="21"/>
        </w:rPr>
      </w:pPr>
    </w:p>
    <w:p>
      <w:pPr>
        <w:adjustRightInd w:val="0"/>
        <w:snapToGrid w:val="0"/>
        <w:spacing w:line="590" w:lineRule="exact"/>
        <w:rPr>
          <w:rFonts w:ascii="Times New Roman" w:hAnsi="Times New Roman" w:eastAsia="仿宋_GB2312" w:cs="Times New Roman"/>
          <w:snapToGrid w:val="0"/>
          <w:kern w:val="0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</w:rPr>
        <w:t xml:space="preserve">      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871" w:bottom="1531" w:left="1871" w:header="851" w:footer="1417" w:gutter="0"/>
      <w:cols w:space="720" w:num="1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/>
      <w:rPr>
        <w:rStyle w:val="7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ab/>
    </w:r>
  </w:p>
  <w:p>
    <w:pPr>
      <w:pStyle w:val="3"/>
      <w:ind w:left="362" w:leftChars="113" w:firstLine="6580" w:firstLineChars="2350"/>
      <w:rPr>
        <w:rStyle w:val="7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7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7"/>
        <w:rFonts w:asciiTheme="minorEastAsia" w:hAnsiTheme="minorEastAsia" w:eastAsiaTheme="minorEastAsia"/>
        <w:sz w:val="28"/>
        <w:szCs w:val="28"/>
      </w:rPr>
      <w:t>21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  <w:p>
    <w:pPr>
      <w:pStyle w:val="3"/>
      <w:tabs>
        <w:tab w:val="left" w:pos="1287"/>
        <w:tab w:val="clear" w:pos="4153"/>
      </w:tabs>
      <w:ind w:left="560" w:hanging="560"/>
      <w:rPr>
        <w:rStyle w:val="7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61" w:y="-133"/>
      <w:ind w:left="360"/>
      <w:rPr>
        <w:rStyle w:val="7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7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7"/>
        <w:rFonts w:asciiTheme="minorEastAsia" w:hAnsiTheme="minorEastAsia" w:eastAsiaTheme="minorEastAsia"/>
        <w:sz w:val="28"/>
        <w:szCs w:val="28"/>
      </w:rPr>
      <w:t>22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ZjcwODgyN2I5MzNmY2JiYzk0NzgwMTA3ZjNlMTYifQ=="/>
  </w:docVars>
  <w:rsids>
    <w:rsidRoot w:val="27A27A7A"/>
    <w:rsid w:val="00057331"/>
    <w:rsid w:val="00076F0C"/>
    <w:rsid w:val="000C6B28"/>
    <w:rsid w:val="000D5B6F"/>
    <w:rsid w:val="00112548"/>
    <w:rsid w:val="0012180C"/>
    <w:rsid w:val="00131E23"/>
    <w:rsid w:val="001A096F"/>
    <w:rsid w:val="001C1504"/>
    <w:rsid w:val="001D4A7B"/>
    <w:rsid w:val="00202415"/>
    <w:rsid w:val="002536A4"/>
    <w:rsid w:val="00293280"/>
    <w:rsid w:val="002A215E"/>
    <w:rsid w:val="002C1269"/>
    <w:rsid w:val="002C3176"/>
    <w:rsid w:val="002D036D"/>
    <w:rsid w:val="002E51A1"/>
    <w:rsid w:val="0032563E"/>
    <w:rsid w:val="00331680"/>
    <w:rsid w:val="003641B3"/>
    <w:rsid w:val="00384B31"/>
    <w:rsid w:val="003E4F50"/>
    <w:rsid w:val="003F7149"/>
    <w:rsid w:val="00404059"/>
    <w:rsid w:val="00465AEA"/>
    <w:rsid w:val="00485ED9"/>
    <w:rsid w:val="004A48B9"/>
    <w:rsid w:val="004C5906"/>
    <w:rsid w:val="00520073"/>
    <w:rsid w:val="005A340E"/>
    <w:rsid w:val="005B15FB"/>
    <w:rsid w:val="005D21F1"/>
    <w:rsid w:val="00610362"/>
    <w:rsid w:val="00615120"/>
    <w:rsid w:val="0069691C"/>
    <w:rsid w:val="006B613B"/>
    <w:rsid w:val="00710D63"/>
    <w:rsid w:val="00722A68"/>
    <w:rsid w:val="00752CB3"/>
    <w:rsid w:val="007703CD"/>
    <w:rsid w:val="007B53C6"/>
    <w:rsid w:val="007C3B1E"/>
    <w:rsid w:val="007D2A60"/>
    <w:rsid w:val="007D6F38"/>
    <w:rsid w:val="00801438"/>
    <w:rsid w:val="00811DB0"/>
    <w:rsid w:val="00840C5A"/>
    <w:rsid w:val="008433B9"/>
    <w:rsid w:val="00852690"/>
    <w:rsid w:val="008A6403"/>
    <w:rsid w:val="008B79DD"/>
    <w:rsid w:val="008C2417"/>
    <w:rsid w:val="008F28A5"/>
    <w:rsid w:val="0090399E"/>
    <w:rsid w:val="009330F8"/>
    <w:rsid w:val="00947BE3"/>
    <w:rsid w:val="009654E8"/>
    <w:rsid w:val="00972436"/>
    <w:rsid w:val="0097679E"/>
    <w:rsid w:val="009E57B1"/>
    <w:rsid w:val="00A112C3"/>
    <w:rsid w:val="00A1472A"/>
    <w:rsid w:val="00A601C7"/>
    <w:rsid w:val="00A81EAA"/>
    <w:rsid w:val="00A90D38"/>
    <w:rsid w:val="00AB3D5C"/>
    <w:rsid w:val="00AC788C"/>
    <w:rsid w:val="00AE714D"/>
    <w:rsid w:val="00B01916"/>
    <w:rsid w:val="00B17275"/>
    <w:rsid w:val="00B43021"/>
    <w:rsid w:val="00BB054B"/>
    <w:rsid w:val="00BC5481"/>
    <w:rsid w:val="00BE17D6"/>
    <w:rsid w:val="00C47CA0"/>
    <w:rsid w:val="00C97DC1"/>
    <w:rsid w:val="00D02C0E"/>
    <w:rsid w:val="00D12813"/>
    <w:rsid w:val="00D63253"/>
    <w:rsid w:val="00D66127"/>
    <w:rsid w:val="00D879E8"/>
    <w:rsid w:val="00D92FD5"/>
    <w:rsid w:val="00DB635A"/>
    <w:rsid w:val="00DE07DD"/>
    <w:rsid w:val="00DE175E"/>
    <w:rsid w:val="00DF4EA5"/>
    <w:rsid w:val="00E03E35"/>
    <w:rsid w:val="00E65D4A"/>
    <w:rsid w:val="00EA663D"/>
    <w:rsid w:val="00ED2C9A"/>
    <w:rsid w:val="00ED5008"/>
    <w:rsid w:val="00EF6D45"/>
    <w:rsid w:val="00F06723"/>
    <w:rsid w:val="00F6409E"/>
    <w:rsid w:val="00FD36F6"/>
    <w:rsid w:val="00FF6CB0"/>
    <w:rsid w:val="02E942C8"/>
    <w:rsid w:val="05D60216"/>
    <w:rsid w:val="0CD40A0A"/>
    <w:rsid w:val="0E7F421D"/>
    <w:rsid w:val="218022C0"/>
    <w:rsid w:val="27A27A7A"/>
    <w:rsid w:val="2B7F9139"/>
    <w:rsid w:val="2BCD3A01"/>
    <w:rsid w:val="30742304"/>
    <w:rsid w:val="30CE073D"/>
    <w:rsid w:val="424F6FCB"/>
    <w:rsid w:val="5F9B6B3F"/>
    <w:rsid w:val="6B971308"/>
    <w:rsid w:val="6EBB74AF"/>
    <w:rsid w:val="7DFFCEFB"/>
    <w:rsid w:val="95F5C68E"/>
    <w:rsid w:val="FF53EFCA"/>
    <w:rsid w:val="FFB6BA3C"/>
    <w:rsid w:val="FFBFA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码1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黑体"/>
      <w:kern w:val="2"/>
      <w:sz w:val="18"/>
      <w:szCs w:val="22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21</Pages>
  <Words>7708</Words>
  <Characters>8542</Characters>
  <Lines>93</Lines>
  <Paragraphs>26</Paragraphs>
  <TotalTime>76</TotalTime>
  <ScaleCrop>false</ScaleCrop>
  <LinksUpToDate>false</LinksUpToDate>
  <CharactersWithSpaces>10231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2019-06-19T00:46:00Z</dcterms:created>
  <dc:creator>user</dc:creator>
  <cp:lastModifiedBy>WPS_1683623784</cp:lastModifiedBy>
  <cp:lastPrinted>2023-05-11T01:39:00Z</cp:lastPrinted>
  <dcterms:modified xsi:type="dcterms:W3CDTF">2023-05-11T03:32:32Z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A4E0A9FD46DE411391AA4595196F04AD_13</vt:lpwstr>
  </property>
</Properties>
</file>