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ascii="Times New Roman" w:hAnsi="Times New Roman" w:eastAsia="黑体" w:cs="Times New Roman"/>
          <w:snapToGrid w:val="0"/>
          <w:kern w:val="0"/>
          <w:szCs w:val="32"/>
        </w:rPr>
      </w:pPr>
      <w:r>
        <w:rPr>
          <w:rFonts w:ascii="Times New Roman" w:hAnsi="Times New Roman" w:eastAsia="黑体" w:cs="Times New Roman"/>
          <w:snapToGrid w:val="0"/>
          <w:kern w:val="0"/>
          <w:szCs w:val="32"/>
        </w:rPr>
        <w:t>附件4</w:t>
      </w:r>
    </w:p>
    <w:p>
      <w:pPr>
        <w:adjustRightInd w:val="0"/>
        <w:snapToGrid w:val="0"/>
        <w:spacing w:line="590" w:lineRule="exact"/>
        <w:ind w:firstLine="632" w:firstLineChars="200"/>
        <w:rPr>
          <w:rFonts w:ascii="Times New Roman" w:hAnsi="Times New Roman" w:eastAsia="仿宋_GB2312" w:cs="Times New Roman"/>
          <w:snapToGrid w:val="0"/>
          <w:kern w:val="0"/>
          <w:szCs w:val="32"/>
        </w:rPr>
      </w:pPr>
    </w:p>
    <w:p>
      <w:pPr>
        <w:spacing w:line="800" w:lineRule="exact"/>
        <w:jc w:val="center"/>
        <w:rPr>
          <w:rFonts w:ascii="Times New Roman" w:hAnsi="Times New Roman" w:eastAsia="方正小标宋简体" w:cs="Times New Roman"/>
          <w:sz w:val="72"/>
          <w:szCs w:val="72"/>
        </w:rPr>
      </w:pPr>
      <w:r>
        <w:rPr>
          <w:rFonts w:ascii="Times New Roman" w:hAnsi="Times New Roman" w:eastAsia="方正小标宋简体" w:cs="Times New Roman"/>
          <w:sz w:val="72"/>
          <w:szCs w:val="72"/>
        </w:rPr>
        <w:t>龙湖区农业龙头企业</w:t>
      </w:r>
    </w:p>
    <w:p>
      <w:pPr>
        <w:spacing w:line="590" w:lineRule="exact"/>
        <w:jc w:val="center"/>
        <w:rPr>
          <w:rFonts w:ascii="Times New Roman" w:hAnsi="Times New Roman" w:eastAsia="仿宋_GB2312" w:cs="Times New Roman"/>
          <w:szCs w:val="32"/>
        </w:rPr>
      </w:pPr>
    </w:p>
    <w:p>
      <w:pPr>
        <w:spacing w:line="590" w:lineRule="exact"/>
        <w:jc w:val="center"/>
        <w:rPr>
          <w:rFonts w:ascii="Times New Roman" w:hAnsi="Times New Roman" w:eastAsia="仿宋_GB2312" w:cs="Times New Roman"/>
          <w:szCs w:val="32"/>
        </w:rPr>
      </w:pPr>
    </w:p>
    <w:p>
      <w:pPr>
        <w:spacing w:line="590" w:lineRule="exact"/>
        <w:jc w:val="center"/>
        <w:rPr>
          <w:rFonts w:ascii="Times New Roman" w:hAnsi="Times New Roman" w:eastAsia="仿宋_GB2312" w:cs="Times New Roman"/>
          <w:szCs w:val="32"/>
        </w:rPr>
      </w:pPr>
    </w:p>
    <w:p>
      <w:pPr>
        <w:spacing w:line="590" w:lineRule="exact"/>
        <w:jc w:val="center"/>
        <w:rPr>
          <w:rFonts w:ascii="Times New Roman" w:hAnsi="Times New Roman" w:eastAsia="仿宋_GB2312" w:cs="Times New Roman"/>
          <w:szCs w:val="32"/>
        </w:rPr>
      </w:pPr>
    </w:p>
    <w:p>
      <w:pPr>
        <w:spacing w:line="1200" w:lineRule="exact"/>
        <w:jc w:val="center"/>
        <w:rPr>
          <w:rFonts w:ascii="Times New Roman" w:hAnsi="Times New Roman" w:eastAsia="方正小标宋简体" w:cs="Times New Roman"/>
          <w:sz w:val="72"/>
          <w:szCs w:val="72"/>
        </w:rPr>
      </w:pPr>
      <w:r>
        <w:rPr>
          <w:rFonts w:ascii="Times New Roman" w:hAnsi="Times New Roman" w:eastAsia="方正小标宋简体" w:cs="Times New Roman"/>
          <w:sz w:val="72"/>
          <w:szCs w:val="72"/>
        </w:rPr>
        <w:t xml:space="preserve">监  </w:t>
      </w:r>
    </w:p>
    <w:p>
      <w:pPr>
        <w:spacing w:line="1200" w:lineRule="exact"/>
        <w:jc w:val="center"/>
        <w:rPr>
          <w:rFonts w:ascii="Times New Roman" w:hAnsi="Times New Roman" w:eastAsia="方正小标宋简体" w:cs="Times New Roman"/>
          <w:sz w:val="72"/>
          <w:szCs w:val="72"/>
        </w:rPr>
      </w:pPr>
      <w:r>
        <w:rPr>
          <w:rFonts w:ascii="Times New Roman" w:hAnsi="Times New Roman" w:eastAsia="方正小标宋简体" w:cs="Times New Roman"/>
          <w:sz w:val="72"/>
          <w:szCs w:val="72"/>
        </w:rPr>
        <w:t>测</w:t>
      </w:r>
    </w:p>
    <w:p>
      <w:pPr>
        <w:spacing w:line="1200" w:lineRule="exact"/>
        <w:jc w:val="center"/>
        <w:rPr>
          <w:rFonts w:ascii="Times New Roman" w:hAnsi="Times New Roman" w:eastAsia="方正小标宋简体" w:cs="Times New Roman"/>
          <w:sz w:val="72"/>
          <w:szCs w:val="72"/>
        </w:rPr>
      </w:pPr>
      <w:r>
        <w:rPr>
          <w:rFonts w:ascii="Times New Roman" w:hAnsi="Times New Roman" w:eastAsia="方正小标宋简体" w:cs="Times New Roman"/>
          <w:sz w:val="72"/>
          <w:szCs w:val="72"/>
        </w:rPr>
        <w:t>表</w:t>
      </w:r>
    </w:p>
    <w:p>
      <w:pPr>
        <w:spacing w:line="590" w:lineRule="exact"/>
        <w:jc w:val="center"/>
        <w:rPr>
          <w:rFonts w:ascii="Times New Roman" w:hAnsi="Times New Roman" w:eastAsia="方正小标宋简体" w:cs="Times New Roman"/>
          <w:sz w:val="48"/>
          <w:szCs w:val="48"/>
        </w:rPr>
      </w:pPr>
    </w:p>
    <w:p>
      <w:pPr>
        <w:spacing w:line="590" w:lineRule="exact"/>
        <w:jc w:val="center"/>
        <w:rPr>
          <w:rFonts w:ascii="Times New Roman" w:hAnsi="Times New Roman" w:eastAsia="仿宋_GB2312" w:cs="Times New Roman"/>
          <w:szCs w:val="32"/>
        </w:rPr>
      </w:pPr>
    </w:p>
    <w:p>
      <w:pPr>
        <w:spacing w:line="590" w:lineRule="exact"/>
        <w:jc w:val="center"/>
        <w:rPr>
          <w:rFonts w:ascii="Times New Roman" w:hAnsi="Times New Roman" w:eastAsia="仿宋_GB2312" w:cs="Times New Roman"/>
          <w:szCs w:val="32"/>
        </w:rPr>
      </w:pPr>
    </w:p>
    <w:p>
      <w:pPr>
        <w:spacing w:line="590" w:lineRule="exact"/>
        <w:jc w:val="center"/>
        <w:rPr>
          <w:rFonts w:ascii="Times New Roman" w:hAnsi="Times New Roman" w:eastAsia="仿宋_GB2312" w:cs="Times New Roman"/>
          <w:szCs w:val="32"/>
        </w:rPr>
      </w:pPr>
    </w:p>
    <w:p>
      <w:pPr>
        <w:spacing w:line="590" w:lineRule="exact"/>
        <w:rPr>
          <w:rFonts w:ascii="Times New Roman" w:hAnsi="Times New Roman" w:eastAsia="仿宋_GB2312" w:cs="Times New Roman"/>
          <w:szCs w:val="32"/>
        </w:rPr>
      </w:pPr>
    </w:p>
    <w:p>
      <w:pPr>
        <w:spacing w:line="590" w:lineRule="exact"/>
        <w:ind w:firstLine="1264" w:firstLineChars="400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t>填报单位：            （盖章）</w:t>
      </w:r>
    </w:p>
    <w:p>
      <w:pPr>
        <w:spacing w:line="590" w:lineRule="exact"/>
        <w:ind w:firstLine="1703" w:firstLineChars="539"/>
        <w:rPr>
          <w:rFonts w:ascii="Times New Roman" w:hAnsi="Times New Roman" w:eastAsia="仿宋_GB2312" w:cs="Times New Roman"/>
          <w:szCs w:val="32"/>
        </w:rPr>
      </w:pPr>
      <w:bookmarkStart w:id="0" w:name="_GoBack"/>
      <w:bookmarkEnd w:id="0"/>
    </w:p>
    <w:p>
      <w:pPr>
        <w:spacing w:line="590" w:lineRule="exact"/>
        <w:ind w:firstLine="1264" w:firstLineChars="400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t>填报日期：    年    月    日</w:t>
      </w:r>
    </w:p>
    <w:p>
      <w:pPr>
        <w:jc w:val="left"/>
      </w:pPr>
    </w:p>
    <w:p>
      <w:pPr>
        <w:spacing w:line="59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龙湖区农业龙头企业监测表</w:t>
      </w:r>
    </w:p>
    <w:p>
      <w:pPr>
        <w:adjustRightInd w:val="0"/>
        <w:snapToGrid w:val="0"/>
        <w:spacing w:line="590" w:lineRule="exact"/>
        <w:ind w:firstLine="632" w:firstLineChars="200"/>
        <w:rPr>
          <w:rFonts w:ascii="Times New Roman" w:hAnsi="Times New Roman" w:eastAsia="仿宋_GB2312" w:cs="Times New Roman"/>
          <w:snapToGrid w:val="0"/>
          <w:kern w:val="0"/>
          <w:szCs w:val="32"/>
        </w:rPr>
      </w:pP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665"/>
        <w:gridCol w:w="1221"/>
        <w:gridCol w:w="984"/>
        <w:gridCol w:w="1422"/>
        <w:gridCol w:w="468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企  业  名  称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企业登记注册类型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企  业  地  址</w:t>
            </w:r>
          </w:p>
        </w:tc>
        <w:tc>
          <w:tcPr>
            <w:tcW w:w="535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认  定  时  间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邮政编码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  系  电  话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网址或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E-mail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法人代表</w:t>
            </w:r>
          </w:p>
        </w:tc>
        <w:tc>
          <w:tcPr>
            <w:tcW w:w="16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开户银行</w:t>
            </w:r>
          </w:p>
        </w:tc>
        <w:tc>
          <w:tcPr>
            <w:tcW w:w="16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是否上市公司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信用等级</w:t>
            </w:r>
          </w:p>
        </w:tc>
        <w:tc>
          <w:tcPr>
            <w:tcW w:w="16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w w:val="90"/>
                <w:sz w:val="24"/>
                <w:szCs w:val="24"/>
              </w:rPr>
              <w:t>股别（A股B股或其它）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一、企业经营情况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——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项          目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基期数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201 年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201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1.注册资本金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万元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2.资产总额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万元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3.固定资产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万元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4.总负债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万元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5.资产负债率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％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6.企业销售收入（市场交易额）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万元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ind w:firstLine="232" w:firstLineChars="9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其中：农产品销售收入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万元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7.净利润（税后利润）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万元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8.上交税金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万元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9.农产品及其加工产品出口创汇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万美元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10.实际利用外资额度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万美元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11.农产品加工量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吨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12.农产品销售率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％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二、基地情况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——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1.自有基地种植面积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亩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2.带动农户种植面积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亩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u w:val="single"/>
              </w:rPr>
              <w:t>3.自有基地水产养殖面积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亩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4.带动农户水产养殖面积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亩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5.自有基地家禽饲养量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万只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6.带动农户家禽饲养量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万只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7.自有基地牲畜饲养量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万头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8.带动农户牲畜饲养量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万头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三、带动农户情况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——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1.带动农户数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户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t>其中：</w:t>
            </w:r>
            <w:r>
              <w:rPr>
                <w:rFonts w:hint="eastAsia" w:ascii="宋体" w:hAnsi="宋体" w:cs="宋体"/>
                <w:spacing w:val="-20"/>
                <w:sz w:val="24"/>
                <w:szCs w:val="24"/>
              </w:rPr>
              <w:t>⑴</w:t>
            </w: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t>合同关系（含“订单”方式）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户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ind w:firstLine="701" w:firstLineChars="297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⑵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合作方式按利润返还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户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ind w:firstLine="701" w:firstLineChars="297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⑶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股份合作方式按股分红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户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ind w:firstLine="701" w:firstLineChars="297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⑷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其它方式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户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2.带动农户增收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万元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3.平均每户增收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元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四、企业职工人数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——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1.小计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个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t>其中：</w:t>
            </w:r>
            <w:r>
              <w:rPr>
                <w:rFonts w:hint="eastAsia" w:ascii="宋体" w:hAnsi="宋体" w:cs="宋体"/>
                <w:spacing w:val="-20"/>
                <w:sz w:val="24"/>
                <w:szCs w:val="24"/>
              </w:rPr>
              <w:t>⑴</w:t>
            </w: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t>签订合同职工数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个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ind w:firstLine="347" w:firstLineChars="147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⑵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季节性临时工人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个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五、企业竞争力指标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1.有专门研发机构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个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2.专门研发人员数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个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3.当年投入研发经费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万元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4.被省、部级认定的高科技企业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个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5.建有专门质检机构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个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6.建有企业质量管理制度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项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w w:val="90"/>
                <w:sz w:val="24"/>
                <w:szCs w:val="24"/>
              </w:rPr>
              <w:t>7.获得省、部级名牌产品或优质奖数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个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8.获得省、部级科技进步奖数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个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9.获得商标数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个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10.获得专利数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个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11.GMP认证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个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12.HACCP认证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个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13.ISO系列认证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个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14.FDA认证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个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15.有机产品认证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个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16.绿色食品认证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个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17.无公害产品认证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个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3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18.农产品产地认证</w:t>
            </w:r>
          </w:p>
        </w:tc>
        <w:tc>
          <w:tcPr>
            <w:tcW w:w="122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个</w:t>
            </w:r>
          </w:p>
        </w:tc>
        <w:tc>
          <w:tcPr>
            <w:tcW w:w="9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</w:trPr>
        <w:tc>
          <w:tcPr>
            <w:tcW w:w="8928" w:type="dxa"/>
            <w:gridSpan w:val="7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企业简介（可另加附页）：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8928" w:type="dxa"/>
            <w:gridSpan w:val="7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街道对企业的监测意见：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8928" w:type="dxa"/>
            <w:gridSpan w:val="7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区农业农村局意见：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90" w:lineRule="exact"/>
        <w:rPr>
          <w:rFonts w:ascii="Times New Roman" w:hAnsi="Times New Roman" w:eastAsia="仿宋_GB2312" w:cs="Times New Roman"/>
          <w:snapToGrid w:val="0"/>
          <w:kern w:val="0"/>
          <w:szCs w:val="32"/>
        </w:rPr>
      </w:pPr>
    </w:p>
    <w:sectPr>
      <w:footerReference r:id="rId3" w:type="default"/>
      <w:footerReference r:id="rId4" w:type="even"/>
      <w:pgSz w:w="11906" w:h="16838"/>
      <w:pgMar w:top="1871" w:right="1531" w:bottom="1871" w:left="1531" w:header="851" w:footer="1417" w:gutter="0"/>
      <w:cols w:space="720" w:num="1"/>
      <w:docGrid w:type="linesAndChars" w:linePitch="631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641" w:firstLine="6580" w:firstLineChars="2350"/>
      <w:textAlignment w:val="auto"/>
      <w:rPr>
        <w:rStyle w:val="7"/>
        <w:sz w:val="28"/>
        <w:szCs w:val="28"/>
      </w:rPr>
    </w:pPr>
    <w:r>
      <w:rPr>
        <w:rStyle w:val="7"/>
        <w:rFonts w:hint="eastAsia" w:ascii="仿宋_GB2312" w:eastAsia="仿宋_GB2312"/>
        <w:sz w:val="28"/>
        <w:szCs w:val="28"/>
      </w:rPr>
      <w:tab/>
    </w:r>
    <w:r>
      <w:rPr>
        <w:rFonts w:hint="eastAsia" w:asciiTheme="minorEastAsia" w:hAnsiTheme="minorEastAsia" w:eastAsiaTheme="minor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Style w:val="7"/>
        <w:rFonts w:asciiTheme="minorEastAsia" w:hAnsiTheme="minorEastAsia" w:eastAsiaTheme="minorEastAsia"/>
        <w:sz w:val="28"/>
        <w:szCs w:val="28"/>
      </w:rPr>
      <w:instrText xml:space="preserve">PAGE 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Style w:val="7"/>
        <w:rFonts w:asciiTheme="minorEastAsia" w:hAnsiTheme="minorEastAsia" w:eastAsiaTheme="minorEastAsia"/>
        <w:sz w:val="28"/>
        <w:szCs w:val="28"/>
      </w:rPr>
      <w:t>21</w:t>
    </w:r>
    <w:r>
      <w:rPr>
        <w:rFonts w:asciiTheme="minorEastAsia" w:hAnsiTheme="minorEastAsia" w:eastAsiaTheme="minorEastAsia"/>
        <w:sz w:val="28"/>
        <w:szCs w:val="28"/>
      </w:rPr>
      <w:fldChar w:fldCharType="end"/>
    </w:r>
    <w:r>
      <w:rPr>
        <w:rFonts w:hint="eastAsia" w:asciiTheme="minorEastAsia" w:hAnsiTheme="minorEastAsia" w:eastAsiaTheme="minorEastAsia"/>
        <w:sz w:val="28"/>
        <w:szCs w:val="28"/>
      </w:rPr>
      <w:t xml:space="preserve"> —</w:t>
    </w:r>
  </w:p>
  <w:p>
    <w:pPr>
      <w:pStyle w:val="3"/>
      <w:tabs>
        <w:tab w:val="left" w:pos="1287"/>
        <w:tab w:val="clear" w:pos="4153"/>
      </w:tabs>
      <w:rPr>
        <w:rStyle w:val="7"/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1761" w:y="-133"/>
      <w:ind w:left="360"/>
      <w:rPr>
        <w:rStyle w:val="7"/>
        <w:sz w:val="28"/>
        <w:szCs w:val="28"/>
      </w:rPr>
    </w:pPr>
    <w:r>
      <w:rPr>
        <w:rFonts w:hint="eastAsia" w:asciiTheme="minorEastAsia" w:hAnsiTheme="minorEastAsia" w:eastAsiaTheme="minor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Style w:val="7"/>
        <w:rFonts w:asciiTheme="minorEastAsia" w:hAnsiTheme="minorEastAsia" w:eastAsiaTheme="minorEastAsia"/>
        <w:sz w:val="28"/>
        <w:szCs w:val="28"/>
      </w:rPr>
      <w:instrText xml:space="preserve">PAGE 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Style w:val="7"/>
        <w:rFonts w:asciiTheme="minorEastAsia" w:hAnsiTheme="minorEastAsia" w:eastAsiaTheme="minorEastAsia"/>
        <w:sz w:val="28"/>
        <w:szCs w:val="28"/>
      </w:rPr>
      <w:t>22</w:t>
    </w:r>
    <w:r>
      <w:rPr>
        <w:rFonts w:asciiTheme="minorEastAsia" w:hAnsiTheme="minorEastAsia" w:eastAsiaTheme="minorEastAsia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 w:asciiTheme="minorEastAsia" w:hAnsiTheme="minorEastAsia" w:eastAsiaTheme="minorEastAsia"/>
        <w:sz w:val="28"/>
        <w:szCs w:val="28"/>
      </w:rPr>
      <w:t>—</w:t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59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zZjcwODgyN2I5MzNmY2JiYzk0NzgwMTA3ZjNlMTYifQ=="/>
  </w:docVars>
  <w:rsids>
    <w:rsidRoot w:val="27A27A7A"/>
    <w:rsid w:val="00057331"/>
    <w:rsid w:val="00076F0C"/>
    <w:rsid w:val="000C6B28"/>
    <w:rsid w:val="000D5B6F"/>
    <w:rsid w:val="00112548"/>
    <w:rsid w:val="0012180C"/>
    <w:rsid w:val="00131E23"/>
    <w:rsid w:val="001A096F"/>
    <w:rsid w:val="001C1504"/>
    <w:rsid w:val="001D4A7B"/>
    <w:rsid w:val="00202415"/>
    <w:rsid w:val="002536A4"/>
    <w:rsid w:val="00293280"/>
    <w:rsid w:val="002A215E"/>
    <w:rsid w:val="002C1269"/>
    <w:rsid w:val="002C3176"/>
    <w:rsid w:val="002D036D"/>
    <w:rsid w:val="002E51A1"/>
    <w:rsid w:val="0032563E"/>
    <w:rsid w:val="00331680"/>
    <w:rsid w:val="003641B3"/>
    <w:rsid w:val="00384B31"/>
    <w:rsid w:val="003E4F50"/>
    <w:rsid w:val="003F7149"/>
    <w:rsid w:val="00404059"/>
    <w:rsid w:val="00465AEA"/>
    <w:rsid w:val="00485ED9"/>
    <w:rsid w:val="004A48B9"/>
    <w:rsid w:val="004C5906"/>
    <w:rsid w:val="00520073"/>
    <w:rsid w:val="005A340E"/>
    <w:rsid w:val="005B15FB"/>
    <w:rsid w:val="005D21F1"/>
    <w:rsid w:val="00610362"/>
    <w:rsid w:val="00615120"/>
    <w:rsid w:val="0069691C"/>
    <w:rsid w:val="006B613B"/>
    <w:rsid w:val="00710D63"/>
    <w:rsid w:val="00722A68"/>
    <w:rsid w:val="00752CB3"/>
    <w:rsid w:val="007703CD"/>
    <w:rsid w:val="007B53C6"/>
    <w:rsid w:val="007C3B1E"/>
    <w:rsid w:val="007D2A60"/>
    <w:rsid w:val="007D6F38"/>
    <w:rsid w:val="00801438"/>
    <w:rsid w:val="00811DB0"/>
    <w:rsid w:val="00840C5A"/>
    <w:rsid w:val="008433B9"/>
    <w:rsid w:val="00852690"/>
    <w:rsid w:val="008A6403"/>
    <w:rsid w:val="008B79DD"/>
    <w:rsid w:val="008C2417"/>
    <w:rsid w:val="008F28A5"/>
    <w:rsid w:val="0090399E"/>
    <w:rsid w:val="009330F8"/>
    <w:rsid w:val="00947BE3"/>
    <w:rsid w:val="009654E8"/>
    <w:rsid w:val="00972436"/>
    <w:rsid w:val="0097679E"/>
    <w:rsid w:val="009E57B1"/>
    <w:rsid w:val="00A112C3"/>
    <w:rsid w:val="00A1472A"/>
    <w:rsid w:val="00A601C7"/>
    <w:rsid w:val="00A81EAA"/>
    <w:rsid w:val="00A90D38"/>
    <w:rsid w:val="00AB3D5C"/>
    <w:rsid w:val="00AC788C"/>
    <w:rsid w:val="00AE714D"/>
    <w:rsid w:val="00B01916"/>
    <w:rsid w:val="00B17275"/>
    <w:rsid w:val="00B43021"/>
    <w:rsid w:val="00BB054B"/>
    <w:rsid w:val="00BC5481"/>
    <w:rsid w:val="00BE17D6"/>
    <w:rsid w:val="00C47CA0"/>
    <w:rsid w:val="00C97DC1"/>
    <w:rsid w:val="00D02C0E"/>
    <w:rsid w:val="00D12813"/>
    <w:rsid w:val="00D63253"/>
    <w:rsid w:val="00D66127"/>
    <w:rsid w:val="00D879E8"/>
    <w:rsid w:val="00D92FD5"/>
    <w:rsid w:val="00DB635A"/>
    <w:rsid w:val="00DE07DD"/>
    <w:rsid w:val="00DE175E"/>
    <w:rsid w:val="00DF4EA5"/>
    <w:rsid w:val="00E03E35"/>
    <w:rsid w:val="00E65D4A"/>
    <w:rsid w:val="00EA663D"/>
    <w:rsid w:val="00ED2C9A"/>
    <w:rsid w:val="00ED5008"/>
    <w:rsid w:val="00EF6D45"/>
    <w:rsid w:val="00F06723"/>
    <w:rsid w:val="00F6409E"/>
    <w:rsid w:val="00FD36F6"/>
    <w:rsid w:val="00FF6CB0"/>
    <w:rsid w:val="02E942C8"/>
    <w:rsid w:val="05D60216"/>
    <w:rsid w:val="0CD40A0A"/>
    <w:rsid w:val="0E7F421D"/>
    <w:rsid w:val="218022C0"/>
    <w:rsid w:val="27A27A7A"/>
    <w:rsid w:val="2B7F9139"/>
    <w:rsid w:val="2BCD3A01"/>
    <w:rsid w:val="30CE073D"/>
    <w:rsid w:val="424F6FCB"/>
    <w:rsid w:val="58590EAE"/>
    <w:rsid w:val="5F9B6B3F"/>
    <w:rsid w:val="6B971308"/>
    <w:rsid w:val="6EBB74AF"/>
    <w:rsid w:val="7DFFCEFB"/>
    <w:rsid w:val="95F5C68E"/>
    <w:rsid w:val="FF53EFCA"/>
    <w:rsid w:val="FFB6BA3C"/>
    <w:rsid w:val="FFBFA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页码1"/>
    <w:basedOn w:val="6"/>
    <w:qFormat/>
    <w:uiPriority w:val="0"/>
  </w:style>
  <w:style w:type="character" w:customStyle="1" w:styleId="8">
    <w:name w:val="批注框文本 Char"/>
    <w:basedOn w:val="6"/>
    <w:link w:val="2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Calibri" w:hAnsi="Calibri" w:eastAsia="宋体" w:cs="黑体"/>
      <w:kern w:val="2"/>
      <w:sz w:val="18"/>
      <w:szCs w:val="22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Windsys.win</Company>
  <Pages>21</Pages>
  <Words>7708</Words>
  <Characters>8542</Characters>
  <Lines>93</Lines>
  <Paragraphs>26</Paragraphs>
  <TotalTime>77</TotalTime>
  <ScaleCrop>false</ScaleCrop>
  <LinksUpToDate>false</LinksUpToDate>
  <CharactersWithSpaces>10231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2019-06-19T00:46:00Z</dcterms:created>
  <dc:creator>user</dc:creator>
  <cp:lastModifiedBy>WPS_1683623784</cp:lastModifiedBy>
  <cp:lastPrinted>2023-05-11T01:39:00Z</cp:lastPrinted>
  <dcterms:modified xsi:type="dcterms:W3CDTF">2023-05-11T03:46:17Z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A4E0A9FD46DE411391AA4595196F04AD_13</vt:lpwstr>
  </property>
</Properties>
</file>