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2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p>
      <w:pPr>
        <w:pStyle w:val="4"/>
        <w:widowControl/>
        <w:spacing w:beforeAutospacing="0" w:afterAutospacing="0"/>
        <w:jc w:val="center"/>
        <w:rPr>
          <w:rFonts w:ascii="创艺简标宋" w:hAnsi="创艺简标宋" w:eastAsia="创艺简标宋" w:cs="创艺简标宋"/>
          <w:color w:val="000000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color w:val="000000"/>
          <w:sz w:val="36"/>
          <w:szCs w:val="36"/>
        </w:rPr>
        <w:t>2019年全年度政府信息公开统计表</w:t>
      </w:r>
    </w:p>
    <w:p>
      <w:pPr>
        <w:pStyle w:val="4"/>
        <w:widowControl/>
        <w:spacing w:beforeAutospacing="0" w:afterAutospacing="0" w:line="400" w:lineRule="exact"/>
        <w:jc w:val="center"/>
        <w:rPr>
          <w:rFonts w:ascii="创艺简标宋" w:hAnsi="创艺简标宋" w:eastAsia="创艺简标宋" w:cs="创艺简标宋"/>
          <w:color w:val="000000"/>
          <w:sz w:val="36"/>
          <w:szCs w:val="36"/>
        </w:rPr>
      </w:pPr>
    </w:p>
    <w:p>
      <w:pPr>
        <w:pStyle w:val="4"/>
        <w:widowControl/>
        <w:spacing w:beforeAutospacing="0" w:afterAutospacing="0" w:line="400" w:lineRule="exact"/>
        <w:ind w:left="1078" w:leftChars="342" w:hanging="360" w:hangingChars="150"/>
        <w:jc w:val="left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ascii="Times New Roman" w:hAnsi="仿宋_GB2312" w:eastAsia="仿宋_GB2312" w:cs="Times New Roman"/>
          <w:color w:val="000000"/>
        </w:rPr>
        <w:t>统计周期：</w:t>
      </w:r>
      <w:r>
        <w:rPr>
          <w:rFonts w:ascii="Times New Roman" w:hAnsi="Times New Roman" w:eastAsia="仿宋_GB2312" w:cs="Times New Roman"/>
          <w:color w:val="000000"/>
        </w:rPr>
        <w:t>2019</w:t>
      </w:r>
      <w:r>
        <w:rPr>
          <w:rFonts w:ascii="Times New Roman" w:hAnsi="仿宋_GB2312" w:eastAsia="仿宋_GB2312" w:cs="Times New Roman"/>
          <w:color w:val="000000"/>
        </w:rPr>
        <w:t>年</w:t>
      </w:r>
      <w:r>
        <w:rPr>
          <w:rFonts w:ascii="Times New Roman" w:hAnsi="Times New Roman" w:eastAsia="仿宋_GB2312" w:cs="Times New Roman"/>
          <w:color w:val="000000"/>
        </w:rPr>
        <w:t>1</w:t>
      </w:r>
      <w:r>
        <w:rPr>
          <w:rFonts w:ascii="Times New Roman" w:hAnsi="仿宋_GB2312" w:eastAsia="仿宋_GB2312" w:cs="Times New Roman"/>
          <w:color w:val="000000"/>
        </w:rPr>
        <w:t>月</w:t>
      </w:r>
      <w:r>
        <w:rPr>
          <w:rFonts w:ascii="Times New Roman" w:hAnsi="Times New Roman" w:eastAsia="仿宋_GB2312" w:cs="Times New Roman"/>
          <w:color w:val="000000"/>
        </w:rPr>
        <w:t>1</w:t>
      </w:r>
      <w:r>
        <w:rPr>
          <w:rFonts w:ascii="Times New Roman" w:hAnsi="仿宋_GB2312" w:eastAsia="仿宋_GB2312" w:cs="Times New Roman"/>
          <w:color w:val="000000"/>
        </w:rPr>
        <w:t>日至</w:t>
      </w:r>
      <w:r>
        <w:rPr>
          <w:rFonts w:ascii="Times New Roman" w:hAnsi="Times New Roman" w:eastAsia="仿宋_GB2312" w:cs="Times New Roman"/>
          <w:color w:val="000000"/>
        </w:rPr>
        <w:t>2019</w:t>
      </w:r>
      <w:r>
        <w:rPr>
          <w:rFonts w:ascii="Times New Roman" w:hAnsi="仿宋_GB2312" w:eastAsia="仿宋_GB2312" w:cs="Times New Roman"/>
          <w:color w:val="000000"/>
        </w:rPr>
        <w:t>年</w:t>
      </w:r>
      <w:r>
        <w:rPr>
          <w:rFonts w:ascii="Times New Roman" w:hAnsi="Times New Roman" w:eastAsia="仿宋_GB2312" w:cs="Times New Roman"/>
          <w:color w:val="000000"/>
        </w:rPr>
        <w:t>12</w:t>
      </w:r>
      <w:r>
        <w:rPr>
          <w:rFonts w:ascii="Times New Roman" w:hAnsi="仿宋_GB2312" w:eastAsia="仿宋_GB2312" w:cs="Times New Roman"/>
          <w:color w:val="000000"/>
        </w:rPr>
        <w:t>月</w:t>
      </w:r>
      <w:r>
        <w:rPr>
          <w:rFonts w:ascii="Times New Roman" w:hAnsi="Times New Roman" w:eastAsia="仿宋_GB2312" w:cs="Times New Roman"/>
          <w:color w:val="000000"/>
        </w:rPr>
        <w:t>31</w:t>
      </w:r>
      <w:r>
        <w:rPr>
          <w:rFonts w:ascii="Times New Roman" w:hAnsi="仿宋_GB2312" w:eastAsia="仿宋_GB2312" w:cs="Times New Roman"/>
          <w:color w:val="000000"/>
        </w:rPr>
        <w:t>日</w:t>
      </w:r>
      <w:r>
        <w:rPr>
          <w:rFonts w:ascii="Times New Roman" w:hAnsi="Times New Roman" w:eastAsia="仿宋_GB2312" w:cs="Times New Roman"/>
          <w:color w:val="000000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lang w:val="en-US" w:eastAsia="zh-CN"/>
        </w:rPr>
        <w:t xml:space="preserve">                     </w:t>
      </w:r>
      <w:r>
        <w:rPr>
          <w:rFonts w:ascii="Times New Roman" w:hAnsi="仿宋_GB2312" w:eastAsia="仿宋_GB2312" w:cs="Times New Roman"/>
          <w:color w:val="000000"/>
        </w:rPr>
        <w:t>填报日期：</w:t>
      </w:r>
      <w:r>
        <w:rPr>
          <w:rFonts w:hint="eastAsia" w:ascii="Times New Roman" w:hAnsi="仿宋_GB2312" w:eastAsia="仿宋_GB2312" w:cs="Times New Roman"/>
          <w:color w:val="000000"/>
          <w:lang w:val="en-US" w:eastAsia="zh-CN"/>
        </w:rPr>
        <w:t>2020年2月21 日</w:t>
      </w:r>
    </w:p>
    <w:p>
      <w:pPr>
        <w:pStyle w:val="4"/>
        <w:widowControl/>
        <w:spacing w:beforeAutospacing="0" w:afterAutospacing="0" w:line="400" w:lineRule="exact"/>
        <w:ind w:left="838" w:leftChars="342" w:hanging="120" w:hangingChars="50"/>
        <w:rPr>
          <w:rFonts w:hint="default" w:ascii="Times New Roman" w:hAnsi="仿宋_GB2312" w:eastAsia="仿宋_GB2312" w:cs="Times New Roman"/>
          <w:color w:val="000000"/>
          <w:lang w:val="en-US" w:eastAsia="zh-CN"/>
        </w:rPr>
      </w:pPr>
      <w:r>
        <w:rPr>
          <w:rFonts w:ascii="Times New Roman" w:hAnsi="仿宋_GB2312" w:eastAsia="仿宋_GB2312" w:cs="Times New Roman"/>
          <w:color w:val="000000"/>
        </w:rPr>
        <w:t>单位名称：</w:t>
      </w:r>
      <w:r>
        <w:rPr>
          <w:rFonts w:ascii="Times New Roman" w:hAnsi="Times New Roman" w:eastAsia="仿宋_GB2312" w:cs="Times New Roman"/>
          <w:color w:val="000000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lang w:eastAsia="zh-CN"/>
        </w:rPr>
        <w:t>龙湖区民族宗教事务局</w:t>
      </w:r>
      <w:r>
        <w:rPr>
          <w:rFonts w:ascii="Times New Roman" w:hAnsi="Times New Roman" w:eastAsia="仿宋_GB2312" w:cs="Times New Roman"/>
          <w:color w:val="000000"/>
        </w:rPr>
        <w:t xml:space="preserve">  </w:t>
      </w:r>
      <w:r>
        <w:rPr>
          <w:rFonts w:ascii="Times New Roman" w:hAnsi="仿宋_GB2312" w:eastAsia="仿宋_GB2312" w:cs="Times New Roman"/>
          <w:color w:val="000000"/>
        </w:rPr>
        <w:t>分管领导：</w:t>
      </w:r>
      <w:r>
        <w:rPr>
          <w:rFonts w:hint="eastAsia" w:ascii="Times New Roman" w:hAnsi="仿宋_GB2312" w:eastAsia="仿宋_GB2312" w:cs="Times New Roman"/>
          <w:color w:val="000000"/>
          <w:lang w:eastAsia="zh-CN"/>
        </w:rPr>
        <w:t>黄育新</w:t>
      </w:r>
      <w:r>
        <w:rPr>
          <w:rFonts w:ascii="Times New Roman" w:hAnsi="Times New Roman" w:eastAsia="仿宋_GB2312" w:cs="Times New Roman"/>
          <w:color w:val="000000"/>
        </w:rPr>
        <w:t xml:space="preserve">   </w:t>
      </w:r>
      <w:r>
        <w:rPr>
          <w:rFonts w:ascii="Times New Roman" w:hAnsi="仿宋_GB2312" w:eastAsia="仿宋_GB2312" w:cs="Times New Roman"/>
          <w:color w:val="000000"/>
        </w:rPr>
        <w:t>填报人：</w:t>
      </w:r>
      <w:r>
        <w:rPr>
          <w:rFonts w:hint="eastAsia" w:ascii="Times New Roman" w:hAnsi="仿宋_GB2312" w:eastAsia="仿宋_GB2312" w:cs="Times New Roman"/>
          <w:color w:val="000000"/>
          <w:lang w:eastAsia="zh-CN"/>
        </w:rPr>
        <w:t>魏侠</w:t>
      </w:r>
      <w:r>
        <w:rPr>
          <w:rFonts w:ascii="Times New Roman" w:hAnsi="Times New Roman" w:eastAsia="仿宋_GB2312" w:cs="Times New Roman"/>
          <w:color w:val="000000"/>
        </w:rPr>
        <w:t xml:space="preserve">      </w:t>
      </w:r>
      <w:r>
        <w:rPr>
          <w:rFonts w:ascii="Times New Roman" w:hAnsi="仿宋_GB2312" w:eastAsia="仿宋_GB2312" w:cs="Times New Roman"/>
          <w:color w:val="000000"/>
        </w:rPr>
        <w:t>联系电话：</w:t>
      </w:r>
      <w:r>
        <w:rPr>
          <w:rFonts w:hint="eastAsia" w:ascii="Times New Roman" w:hAnsi="仿宋_GB2312" w:eastAsia="仿宋_GB2312" w:cs="Times New Roman"/>
          <w:color w:val="000000"/>
          <w:lang w:val="en-US" w:eastAsia="zh-CN"/>
        </w:rPr>
        <w:t>88468301</w:t>
      </w:r>
    </w:p>
    <w:p>
      <w:pPr>
        <w:pStyle w:val="4"/>
        <w:widowControl/>
        <w:spacing w:beforeAutospacing="0" w:afterAutospacing="0"/>
        <w:ind w:firstLine="600" w:firstLineChars="250"/>
        <w:rPr>
          <w:rFonts w:ascii="Times New Roman" w:hAnsi="Times New Roman" w:eastAsia="仿宋_GB2312" w:cs="Times New Roman"/>
          <w:color w:val="000000"/>
        </w:rPr>
      </w:pPr>
    </w:p>
    <w:p>
      <w:pPr>
        <w:pStyle w:val="4"/>
        <w:widowControl/>
        <w:numPr>
          <w:ilvl w:val="0"/>
          <w:numId w:val="1"/>
        </w:numPr>
        <w:spacing w:beforeAutospacing="0" w:afterAutospacing="0" w:line="600" w:lineRule="exact"/>
        <w:jc w:val="both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总体情况</w:t>
      </w:r>
    </w:p>
    <w:p>
      <w:pPr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1"/>
          <w:szCs w:val="21"/>
          <w:shd w:val="clear" w:fill="FFFFFF"/>
          <w:lang w:val="en-US" w:eastAsia="zh-CN" w:bidi="ar"/>
        </w:rPr>
        <w:t>一是加强组织领导，落实工作责任。</w:t>
      </w:r>
      <w:r>
        <w:rPr>
          <w:rFonts w:hint="eastAsia" w:ascii="方正仿宋简体" w:hAnsi="方正仿宋简体" w:eastAsia="方正仿宋简体" w:cs="方正仿宋简体"/>
          <w:kern w:val="0"/>
          <w:sz w:val="21"/>
          <w:szCs w:val="21"/>
          <w:shd w:val="clear" w:fill="FFFFFF"/>
          <w:lang w:val="en-US" w:eastAsia="zh-CN" w:bidi="ar"/>
        </w:rPr>
        <w:t>我局高度重视政府信息公开工作，明确牵头领导、落实人员分工，认真贯彻落实《政府信息公开条例》，有效地提高了行政工作透明度，扎实推进服务信息公开建设工作的开展。</w:t>
      </w:r>
    </w:p>
    <w:p>
      <w:pPr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1"/>
          <w:szCs w:val="21"/>
          <w:shd w:val="clear" w:fill="FFFFFF"/>
          <w:lang w:val="en-US" w:eastAsia="zh-CN" w:bidi="ar"/>
        </w:rPr>
        <w:t>二是加强信息公开，接受社会监督。</w:t>
      </w:r>
      <w:r>
        <w:rPr>
          <w:rFonts w:hint="eastAsia" w:ascii="方正仿宋简体" w:hAnsi="方正仿宋简体" w:eastAsia="方正仿宋简体" w:cs="方正仿宋简体"/>
          <w:kern w:val="0"/>
          <w:sz w:val="21"/>
          <w:szCs w:val="21"/>
          <w:shd w:val="clear" w:fill="FFFFFF"/>
          <w:lang w:val="en-US" w:eastAsia="zh-CN" w:bidi="ar"/>
        </w:rPr>
        <w:t>2019年，我局通过政府信息平台、网上办事大厅等载体，及时公开、更新职能职责、组织机构，办事指南、办事依据等项目，保证渠道畅通，方便群众办事及反映诉求。全年群众通过12345平台反映的问题3件，通过信访平台投诉的问题1件，通过创文办投诉1件，均能及时答复并妥善解决，群众反映良好。</w:t>
      </w:r>
    </w:p>
    <w:p>
      <w:pPr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right="0" w:firstLine="420"/>
        <w:jc w:val="left"/>
        <w:rPr>
          <w:rFonts w:hint="eastAsia" w:ascii="宋体" w:hAnsi="宋体" w:cs="宋体"/>
          <w:color w:val="000000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21"/>
          <w:szCs w:val="21"/>
          <w:shd w:val="clear" w:fill="FFFFFF"/>
          <w:lang w:val="en-US" w:eastAsia="zh-CN" w:bidi="ar"/>
        </w:rPr>
        <w:t>三是完善审批程序，推进行政审批网上服务。</w:t>
      </w:r>
      <w:r>
        <w:rPr>
          <w:rFonts w:hint="eastAsia" w:ascii="方正仿宋简体" w:hAnsi="方正仿宋简体" w:eastAsia="方正仿宋简体" w:cs="方正仿宋简体"/>
          <w:kern w:val="0"/>
          <w:sz w:val="21"/>
          <w:szCs w:val="21"/>
          <w:shd w:val="clear" w:fill="FFFFFF"/>
          <w:lang w:val="en-US" w:eastAsia="zh-CN" w:bidi="ar"/>
        </w:rPr>
        <w:t>我局认真贯彻中央和省、市、区关于深化行政审批制度改革、取消和调整行政审批项目有关工作的会议、文件精神，积极落实“简政放权、转变职能”相关举措，不断加强“高效化、规范化、集中化、社会化、信息化”建设，及时公开保留、取消、转移等行政审批项目信息，切实优化工作流程，简化办事程序。全年行政许可审批没有未受理、未按时办结事项。 </w:t>
      </w:r>
    </w:p>
    <w:p>
      <w:pPr>
        <w:pStyle w:val="4"/>
        <w:widowControl/>
        <w:numPr>
          <w:ilvl w:val="0"/>
          <w:numId w:val="1"/>
        </w:numPr>
        <w:spacing w:beforeAutospacing="0" w:after="240" w:afterAutospacing="0"/>
        <w:jc w:val="both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>主动公开政府信息情况</w:t>
      </w:r>
    </w:p>
    <w:tbl>
      <w:tblPr>
        <w:tblStyle w:val="5"/>
        <w:tblW w:w="814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p>
      <w:pPr>
        <w:pStyle w:val="4"/>
        <w:widowControl/>
        <w:spacing w:beforeAutospacing="0" w:after="240" w:afterAutospacing="0"/>
        <w:ind w:firstLine="420"/>
        <w:jc w:val="both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6"/>
        <w:gridCol w:w="2094"/>
        <w:gridCol w:w="816"/>
        <w:gridCol w:w="758"/>
        <w:gridCol w:w="758"/>
        <w:gridCol w:w="817"/>
        <w:gridCol w:w="978"/>
        <w:gridCol w:w="715"/>
        <w:gridCol w:w="6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bookmarkStart w:id="0" w:name="_GoBack"/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End w:id="0"/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>四、政府信息公开行政复议、行政诉讼情况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after="150"/>
        <w:jc w:val="center"/>
        <w:rPr>
          <w:rFonts w:ascii="Segoe UI" w:hAnsi="Segoe UI" w:eastAsia="Segoe UI" w:cs="Segoe UI"/>
          <w:color w:val="000000"/>
        </w:rPr>
      </w:pPr>
    </w:p>
    <w:p>
      <w:pPr>
        <w:pStyle w:val="4"/>
        <w:widowControl/>
        <w:spacing w:beforeAutospacing="0" w:afterAutospacing="0" w:line="600" w:lineRule="exact"/>
        <w:ind w:firstLine="420"/>
        <w:jc w:val="both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21"/>
          <w:szCs w:val="21"/>
          <w:shd w:val="clear" w:fill="FFFFFF"/>
          <w:lang w:val="en-US" w:eastAsia="zh-CN" w:bidi="ar"/>
        </w:rPr>
        <w:t>2019年，区民族宗教事务局在信息公开方面虽然取得了初步成效，但在工作过程中仍存在一些不足：一是信息公开工作宣传力度有待进一步加强；二是信息公开的广度、深度有待进一步拓展。在2020年，区民族宗教事务局将根据当前工作的具体实际，加大信息公开工作广度和深度，加强《条例》宣传贯彻力度，进一步提升政府信息公开工作实效。</w:t>
      </w:r>
    </w:p>
    <w:p>
      <w:pPr>
        <w:pStyle w:val="4"/>
        <w:widowControl/>
        <w:spacing w:beforeAutospacing="0" w:afterAutospacing="0" w:line="600" w:lineRule="exact"/>
        <w:ind w:firstLine="420"/>
        <w:jc w:val="both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>六、其他需要报告的事项</w:t>
      </w:r>
    </w:p>
    <w:p>
      <w:pPr>
        <w:ind w:firstLine="210" w:firstLineChars="100"/>
        <w:rPr>
          <w:rFonts w:hint="eastAsia" w:eastAsia="宋体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1"/>
          <w:szCs w:val="21"/>
          <w:shd w:val="clear" w:fill="FFFFFF"/>
          <w:lang w:val="en-US" w:eastAsia="zh-CN" w:bidi="ar"/>
        </w:rPr>
        <w:t>无。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247" w:right="1758" w:bottom="1247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7C5"/>
    <w:multiLevelType w:val="multilevel"/>
    <w:tmpl w:val="0DCD17C5"/>
    <w:lvl w:ilvl="0" w:tentative="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F1A41"/>
    <w:rsid w:val="006119EF"/>
    <w:rsid w:val="00A60159"/>
    <w:rsid w:val="00CD54C8"/>
    <w:rsid w:val="00EA5B33"/>
    <w:rsid w:val="0611595F"/>
    <w:rsid w:val="10F242C4"/>
    <w:rsid w:val="1C4F1A41"/>
    <w:rsid w:val="4D246357"/>
    <w:rsid w:val="4DD25792"/>
    <w:rsid w:val="5DD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212</Words>
  <Characters>1213</Characters>
  <Lines>10</Lines>
  <Paragraphs>2</Paragraphs>
  <TotalTime>2</TotalTime>
  <ScaleCrop>false</ScaleCrop>
  <LinksUpToDate>false</LinksUpToDate>
  <CharactersWithSpaces>1423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2020-01-06T02:12:00Z</dcterms:created>
  <dc:creator>user01</dc:creator>
  <cp:lastModifiedBy>bingo</cp:lastModifiedBy>
  <cp:lastPrinted>2020-01-06T09:10:00Z</cp:lastPrinted>
  <dcterms:modified xsi:type="dcterms:W3CDTF">2020-02-21T07:45:33Z</dcterms:modified>
  <dc:title>2019年全年度政府信息公开统计表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